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D3" w:rsidRDefault="004149D3" w:rsidP="007A42AB">
      <w:pPr>
        <w:rPr>
          <w:rFonts w:cstheme="minorHAnsi"/>
          <w:sz w:val="24"/>
          <w:szCs w:val="24"/>
          <w:lang w:val="en-US"/>
        </w:rPr>
      </w:pPr>
    </w:p>
    <w:p w:rsidR="004149D3" w:rsidRDefault="004149D3" w:rsidP="007A42AB">
      <w:pPr>
        <w:rPr>
          <w:rFonts w:cstheme="minorHAnsi"/>
          <w:sz w:val="24"/>
          <w:szCs w:val="24"/>
          <w:lang w:val="en-US"/>
        </w:rPr>
      </w:pPr>
    </w:p>
    <w:p w:rsidR="00A870DC" w:rsidRDefault="00F01ADE" w:rsidP="007A42AB">
      <w:pPr>
        <w:rPr>
          <w:rFonts w:cstheme="minorHAnsi"/>
          <w:sz w:val="24"/>
          <w:szCs w:val="24"/>
          <w:lang w:val="en-US"/>
        </w:rPr>
      </w:pPr>
      <w:r>
        <w:rPr>
          <w:rFonts w:cstheme="minorHAnsi"/>
          <w:sz w:val="24"/>
          <w:szCs w:val="24"/>
          <w:lang w:val="en-US"/>
        </w:rPr>
        <w:t xml:space="preserve"> </w:t>
      </w:r>
    </w:p>
    <w:p w:rsidR="00A870DC" w:rsidRDefault="00A870DC" w:rsidP="007A42AB">
      <w:pPr>
        <w:rPr>
          <w:rFonts w:cstheme="minorHAnsi"/>
          <w:sz w:val="24"/>
          <w:szCs w:val="24"/>
          <w:lang w:val="en-US"/>
        </w:rPr>
      </w:pPr>
    </w:p>
    <w:p w:rsidR="00A870DC" w:rsidRDefault="00A870DC" w:rsidP="007A42AB">
      <w:pPr>
        <w:rPr>
          <w:rFonts w:cstheme="minorHAnsi"/>
          <w:sz w:val="24"/>
          <w:szCs w:val="24"/>
          <w:lang w:val="en-US"/>
        </w:rPr>
      </w:pPr>
    </w:p>
    <w:p w:rsidR="00A870DC" w:rsidRDefault="00A870DC" w:rsidP="00A870DC">
      <w:pPr>
        <w:rPr>
          <w:rFonts w:ascii="Trebuchet MS" w:hAnsi="Trebuchet MS"/>
          <w:color w:val="7F7F7F" w:themeColor="text1" w:themeTint="80"/>
          <w:sz w:val="32"/>
          <w:szCs w:val="32"/>
        </w:rPr>
      </w:pPr>
    </w:p>
    <w:p w:rsidR="00A870DC" w:rsidRDefault="00A870DC" w:rsidP="00A870DC">
      <w:pPr>
        <w:jc w:val="center"/>
        <w:rPr>
          <w:rFonts w:ascii="Trebuchet MS" w:hAnsi="Trebuchet MS"/>
          <w:color w:val="7F7F7F" w:themeColor="text1" w:themeTint="80"/>
          <w:sz w:val="32"/>
          <w:szCs w:val="32"/>
        </w:rPr>
      </w:pPr>
      <w:r>
        <w:rPr>
          <w:rFonts w:ascii="Trebuchet MS" w:hAnsi="Trebuchet MS"/>
          <w:noProof/>
          <w:color w:val="7F7F7F" w:themeColor="text1" w:themeTint="80"/>
          <w:sz w:val="32"/>
          <w:szCs w:val="32"/>
          <w:lang w:val="en-US"/>
        </w:rPr>
        <w:drawing>
          <wp:inline distT="0" distB="0" distL="0" distR="0">
            <wp:extent cx="1502410" cy="2168525"/>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8" cstate="print"/>
                    <a:srcRect/>
                    <a:stretch>
                      <a:fillRect/>
                    </a:stretch>
                  </pic:blipFill>
                  <pic:spPr bwMode="auto">
                    <a:xfrm>
                      <a:off x="0" y="0"/>
                      <a:ext cx="1478068" cy="1663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870DC" w:rsidRDefault="00A870DC" w:rsidP="00A870DC">
      <w:pPr>
        <w:jc w:val="center"/>
        <w:rPr>
          <w:rFonts w:ascii="Trebuchet MS" w:hAnsi="Trebuchet MS"/>
          <w:b/>
          <w:color w:val="C00000"/>
          <w:sz w:val="40"/>
          <w:szCs w:val="40"/>
        </w:rPr>
      </w:pPr>
    </w:p>
    <w:p w:rsidR="00A870DC" w:rsidRDefault="00A870DC" w:rsidP="00A870DC">
      <w:pPr>
        <w:pStyle w:val="NoSpacing"/>
        <w:jc w:val="center"/>
        <w:rPr>
          <w:b/>
          <w:color w:val="C00000"/>
          <w:sz w:val="40"/>
          <w:szCs w:val="40"/>
        </w:rPr>
      </w:pPr>
      <w:r>
        <w:rPr>
          <w:b/>
          <w:color w:val="C00000"/>
          <w:sz w:val="40"/>
          <w:szCs w:val="40"/>
        </w:rPr>
        <w:t>Sikkim State Electricity Regulatory Commission</w:t>
      </w:r>
    </w:p>
    <w:p w:rsidR="00A870DC" w:rsidRDefault="00A870DC" w:rsidP="00A870DC">
      <w:pPr>
        <w:jc w:val="center"/>
        <w:rPr>
          <w:rFonts w:ascii="Trebuchet MS" w:hAnsi="Trebuchet MS"/>
          <w:b/>
          <w:color w:val="7F7F7F" w:themeColor="text1" w:themeTint="80"/>
          <w:sz w:val="32"/>
          <w:szCs w:val="32"/>
        </w:rPr>
      </w:pPr>
    </w:p>
    <w:p w:rsidR="00A870DC" w:rsidRDefault="00A870DC" w:rsidP="00A870DC">
      <w:pPr>
        <w:jc w:val="center"/>
        <w:rPr>
          <w:rFonts w:ascii="Trebuchet MS" w:hAnsi="Trebuchet MS"/>
          <w:b/>
          <w:color w:val="7F7F7F" w:themeColor="text1" w:themeTint="80"/>
          <w:sz w:val="32"/>
          <w:szCs w:val="32"/>
        </w:rPr>
      </w:pPr>
    </w:p>
    <w:p w:rsidR="00A870DC" w:rsidRDefault="00A870DC" w:rsidP="00A870DC">
      <w:pPr>
        <w:jc w:val="center"/>
        <w:rPr>
          <w:rFonts w:ascii="Trebuchet MS" w:hAnsi="Trebuchet MS"/>
          <w:b/>
          <w:color w:val="7F7F7F" w:themeColor="text1" w:themeTint="80"/>
          <w:sz w:val="32"/>
          <w:szCs w:val="32"/>
        </w:rPr>
      </w:pPr>
    </w:p>
    <w:p w:rsidR="00A870DC" w:rsidRDefault="00A870DC" w:rsidP="00A870DC">
      <w:pPr>
        <w:jc w:val="center"/>
        <w:rPr>
          <w:rFonts w:ascii="Trebuchet MS" w:hAnsi="Trebuchet MS"/>
          <w:b/>
          <w:color w:val="002060"/>
          <w:sz w:val="32"/>
          <w:szCs w:val="32"/>
        </w:rPr>
      </w:pPr>
      <w:r>
        <w:rPr>
          <w:rFonts w:ascii="Trebuchet MS" w:hAnsi="Trebuchet MS"/>
          <w:b/>
          <w:color w:val="002060"/>
          <w:sz w:val="32"/>
          <w:szCs w:val="32"/>
        </w:rPr>
        <w:t xml:space="preserve">   ANNUAL REPORT </w:t>
      </w:r>
    </w:p>
    <w:p w:rsidR="00A870DC" w:rsidRDefault="00A870DC" w:rsidP="00A870DC">
      <w:pPr>
        <w:jc w:val="center"/>
        <w:rPr>
          <w:rFonts w:ascii="Trebuchet MS" w:hAnsi="Trebuchet MS"/>
          <w:b/>
          <w:color w:val="002060"/>
          <w:sz w:val="32"/>
          <w:szCs w:val="32"/>
        </w:rPr>
      </w:pPr>
      <w:r>
        <w:rPr>
          <w:rFonts w:ascii="Trebuchet MS" w:hAnsi="Trebuchet MS"/>
          <w:b/>
          <w:color w:val="002060"/>
          <w:sz w:val="32"/>
          <w:szCs w:val="32"/>
        </w:rPr>
        <w:t>2018-19</w:t>
      </w:r>
    </w:p>
    <w:p w:rsidR="00A870DC" w:rsidRDefault="00A870DC" w:rsidP="00A870DC">
      <w:pPr>
        <w:pStyle w:val="ListParagraph"/>
        <w:numPr>
          <w:ilvl w:val="0"/>
          <w:numId w:val="27"/>
        </w:numPr>
        <w:jc w:val="center"/>
        <w:rPr>
          <w:rFonts w:ascii="Trebuchet MS" w:hAnsi="Trebuchet MS"/>
          <w:color w:val="7F7F7F" w:themeColor="text1" w:themeTint="80"/>
          <w:sz w:val="32"/>
          <w:szCs w:val="32"/>
        </w:rPr>
      </w:pPr>
    </w:p>
    <w:p w:rsidR="00A870DC" w:rsidRDefault="00A870DC" w:rsidP="00A870DC">
      <w:pPr>
        <w:pStyle w:val="ListParagraph"/>
        <w:numPr>
          <w:ilvl w:val="0"/>
          <w:numId w:val="28"/>
        </w:numPr>
        <w:jc w:val="center"/>
        <w:rPr>
          <w:rFonts w:ascii="Trebuchet MS" w:hAnsi="Trebuchet MS"/>
          <w:color w:val="7F7F7F" w:themeColor="text1" w:themeTint="80"/>
          <w:sz w:val="32"/>
          <w:szCs w:val="32"/>
        </w:rPr>
      </w:pPr>
    </w:p>
    <w:p w:rsidR="00A870DC" w:rsidRDefault="00A870DC" w:rsidP="00A870DC">
      <w:pPr>
        <w:pStyle w:val="ListParagraph"/>
        <w:numPr>
          <w:ilvl w:val="0"/>
          <w:numId w:val="28"/>
        </w:numPr>
        <w:jc w:val="center"/>
        <w:rPr>
          <w:rFonts w:ascii="Trebuchet MS" w:hAnsi="Trebuchet MS"/>
          <w:color w:val="7F7F7F" w:themeColor="text1" w:themeTint="80"/>
          <w:sz w:val="32"/>
          <w:szCs w:val="32"/>
        </w:rPr>
      </w:pPr>
    </w:p>
    <w:p w:rsidR="00A870DC" w:rsidRDefault="00A870DC" w:rsidP="00A870DC">
      <w:pPr>
        <w:pStyle w:val="NoSpacing"/>
        <w:numPr>
          <w:ilvl w:val="0"/>
          <w:numId w:val="28"/>
        </w:numPr>
        <w:jc w:val="center"/>
        <w:rPr>
          <w:b/>
          <w:sz w:val="32"/>
          <w:szCs w:val="32"/>
        </w:rPr>
      </w:pPr>
    </w:p>
    <w:p w:rsidR="00A870DC" w:rsidRDefault="00A870DC" w:rsidP="00A870DC">
      <w:pPr>
        <w:pStyle w:val="NoSpacing"/>
        <w:jc w:val="center"/>
        <w:rPr>
          <w:b/>
          <w:sz w:val="32"/>
          <w:szCs w:val="32"/>
        </w:rPr>
      </w:pPr>
    </w:p>
    <w:p w:rsidR="00A870DC" w:rsidRDefault="00A870DC" w:rsidP="00A870DC">
      <w:pPr>
        <w:pStyle w:val="NoSpacing"/>
        <w:ind w:right="-988"/>
        <w:jc w:val="center"/>
        <w:rPr>
          <w:b/>
          <w:sz w:val="32"/>
          <w:szCs w:val="32"/>
        </w:rPr>
      </w:pPr>
      <w:r>
        <w:rPr>
          <w:b/>
          <w:sz w:val="32"/>
          <w:szCs w:val="32"/>
        </w:rPr>
        <w:t xml:space="preserve">  </w:t>
      </w:r>
    </w:p>
    <w:p w:rsidR="00A870DC" w:rsidRDefault="00A870DC" w:rsidP="00A870DC">
      <w:pPr>
        <w:pStyle w:val="NoSpacing"/>
        <w:jc w:val="center"/>
        <w:rPr>
          <w:b/>
          <w:sz w:val="32"/>
          <w:szCs w:val="32"/>
        </w:rPr>
      </w:pPr>
    </w:p>
    <w:p w:rsidR="00A870DC" w:rsidRDefault="00A870DC" w:rsidP="00A870DC">
      <w:pPr>
        <w:pStyle w:val="NoSpacing"/>
        <w:jc w:val="center"/>
        <w:rPr>
          <w:b/>
          <w:sz w:val="32"/>
          <w:szCs w:val="32"/>
        </w:rPr>
      </w:pPr>
      <w:r>
        <w:rPr>
          <w:b/>
          <w:sz w:val="32"/>
          <w:szCs w:val="32"/>
        </w:rPr>
        <w:t xml:space="preserve">    July 2019</w:t>
      </w:r>
    </w:p>
    <w:p w:rsidR="00A870DC" w:rsidRDefault="00A870DC" w:rsidP="00A870DC">
      <w:pPr>
        <w:jc w:val="center"/>
        <w:rPr>
          <w:rFonts w:ascii="Trebuchet MS" w:hAnsi="Trebuchet MS"/>
          <w:color w:val="7F7F7F" w:themeColor="text1" w:themeTint="80"/>
          <w:sz w:val="32"/>
          <w:szCs w:val="32"/>
        </w:rPr>
      </w:pPr>
    </w:p>
    <w:p w:rsidR="00A870DC" w:rsidRDefault="00A870DC" w:rsidP="00A870DC">
      <w:pPr>
        <w:jc w:val="center"/>
        <w:rPr>
          <w:rFonts w:ascii="Trebuchet MS" w:hAnsi="Trebuchet MS"/>
          <w:color w:val="7F7F7F" w:themeColor="text1" w:themeTint="80"/>
          <w:sz w:val="32"/>
          <w:szCs w:val="32"/>
        </w:rPr>
      </w:pPr>
    </w:p>
    <w:p w:rsidR="00A870DC" w:rsidRDefault="00A870DC" w:rsidP="00A870DC">
      <w:pPr>
        <w:pStyle w:val="NoSpacing"/>
        <w:rPr>
          <w:b/>
        </w:rPr>
      </w:pPr>
    </w:p>
    <w:p w:rsidR="00A870DC" w:rsidRDefault="00A870DC" w:rsidP="00A870DC">
      <w:pPr>
        <w:pStyle w:val="NoSpacing"/>
        <w:jc w:val="center"/>
        <w:rPr>
          <w:b/>
        </w:rPr>
      </w:pPr>
    </w:p>
    <w:p w:rsidR="00A870DC" w:rsidRDefault="00A870DC" w:rsidP="00A870DC">
      <w:pPr>
        <w:pStyle w:val="NoSpacing"/>
        <w:jc w:val="center"/>
        <w:rPr>
          <w:b/>
        </w:rPr>
      </w:pPr>
    </w:p>
    <w:p w:rsidR="00A870DC" w:rsidRDefault="00A870DC" w:rsidP="00A870DC">
      <w:pPr>
        <w:pStyle w:val="NoSpacing"/>
        <w:jc w:val="center"/>
        <w:rPr>
          <w:b/>
        </w:rPr>
      </w:pPr>
    </w:p>
    <w:p w:rsidR="00A870DC" w:rsidRDefault="00A870DC" w:rsidP="00A870DC">
      <w:pPr>
        <w:jc w:val="center"/>
        <w:rPr>
          <w:rFonts w:ascii="Trebuchet MS" w:hAnsi="Trebuchet MS"/>
          <w:sz w:val="40"/>
          <w:szCs w:val="40"/>
        </w:rPr>
      </w:pPr>
      <w:r>
        <w:rPr>
          <w:rFonts w:ascii="Trebuchet MS" w:hAnsi="Trebuchet MS"/>
          <w:noProof/>
          <w:lang w:val="en-US"/>
        </w:rPr>
        <w:drawing>
          <wp:inline distT="0" distB="0" distL="0" distR="0">
            <wp:extent cx="1057910" cy="1802765"/>
            <wp:effectExtent l="19050" t="0" r="8890" b="0"/>
            <wp:docPr id="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srcRect/>
                    <a:stretch>
                      <a:fillRect/>
                    </a:stretch>
                  </pic:blipFill>
                  <pic:spPr bwMode="auto">
                    <a:xfrm>
                      <a:off x="0" y="0"/>
                      <a:ext cx="1057910" cy="1802765"/>
                    </a:xfrm>
                    <a:prstGeom prst="rect">
                      <a:avLst/>
                    </a:prstGeom>
                    <a:noFill/>
                    <a:ln w="9525">
                      <a:noFill/>
                      <a:miter lim="800000"/>
                      <a:headEnd/>
                      <a:tailEnd/>
                    </a:ln>
                  </pic:spPr>
                </pic:pic>
              </a:graphicData>
            </a:graphic>
          </wp:inline>
        </w:drawing>
      </w:r>
    </w:p>
    <w:p w:rsidR="00A870DC" w:rsidRDefault="00A870DC" w:rsidP="00A870DC">
      <w:pPr>
        <w:rPr>
          <w:rFonts w:ascii="Trebuchet MS" w:hAnsi="Trebuchet MS"/>
          <w:sz w:val="40"/>
          <w:szCs w:val="40"/>
        </w:rPr>
      </w:pPr>
    </w:p>
    <w:p w:rsidR="00A870DC" w:rsidRDefault="00A870DC" w:rsidP="00A870DC">
      <w:pPr>
        <w:jc w:val="center"/>
        <w:rPr>
          <w:rFonts w:ascii="Trebuchet MS" w:hAnsi="Trebuchet MS"/>
          <w:b/>
          <w:sz w:val="44"/>
          <w:szCs w:val="44"/>
        </w:rPr>
      </w:pPr>
      <w:r>
        <w:rPr>
          <w:rFonts w:ascii="Trebuchet MS" w:hAnsi="Trebuchet MS"/>
          <w:b/>
          <w:sz w:val="44"/>
          <w:szCs w:val="44"/>
        </w:rPr>
        <w:t xml:space="preserve">ANNUAL REPORT </w:t>
      </w:r>
    </w:p>
    <w:p w:rsidR="00A870DC" w:rsidRDefault="00A870DC" w:rsidP="00A870DC">
      <w:pPr>
        <w:jc w:val="center"/>
        <w:rPr>
          <w:rFonts w:ascii="Trebuchet MS" w:hAnsi="Trebuchet MS"/>
          <w:b/>
          <w:sz w:val="44"/>
          <w:szCs w:val="44"/>
        </w:rPr>
      </w:pPr>
      <w:r>
        <w:rPr>
          <w:rFonts w:ascii="Trebuchet MS" w:hAnsi="Trebuchet MS"/>
          <w:b/>
          <w:sz w:val="44"/>
          <w:szCs w:val="44"/>
        </w:rPr>
        <w:t xml:space="preserve">2018-19 </w:t>
      </w:r>
    </w:p>
    <w:p w:rsidR="00A870DC" w:rsidRDefault="00A870DC" w:rsidP="00A870DC">
      <w:pPr>
        <w:jc w:val="center"/>
        <w:rPr>
          <w:rFonts w:ascii="Trebuchet MS" w:hAnsi="Trebuchet MS"/>
          <w:b/>
          <w:sz w:val="44"/>
          <w:szCs w:val="44"/>
        </w:rPr>
      </w:pPr>
    </w:p>
    <w:p w:rsidR="00A870DC" w:rsidRDefault="00A870DC" w:rsidP="00A870DC">
      <w:pPr>
        <w:jc w:val="center"/>
        <w:rPr>
          <w:rFonts w:ascii="Trebuchet MS" w:hAnsi="Trebuchet MS"/>
          <w:b/>
          <w:sz w:val="44"/>
          <w:szCs w:val="44"/>
        </w:rPr>
      </w:pPr>
      <w:r>
        <w:rPr>
          <w:rFonts w:ascii="Trebuchet MS" w:hAnsi="Trebuchet MS"/>
          <w:b/>
          <w:noProof/>
          <w:sz w:val="44"/>
          <w:szCs w:val="44"/>
          <w:lang w:val="en-US"/>
        </w:rPr>
        <w:drawing>
          <wp:inline distT="0" distB="0" distL="0" distR="0">
            <wp:extent cx="1593850" cy="216852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8" cstate="print"/>
                    <a:srcRect/>
                    <a:stretch>
                      <a:fillRect/>
                    </a:stretch>
                  </pic:blipFill>
                  <pic:spPr bwMode="auto">
                    <a:xfrm>
                      <a:off x="0" y="0"/>
                      <a:ext cx="1571520" cy="1663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870DC" w:rsidRDefault="00A870DC" w:rsidP="00A870DC">
      <w:pPr>
        <w:pStyle w:val="NoSpacing"/>
        <w:jc w:val="center"/>
        <w:rPr>
          <w:rFonts w:ascii="Trebuchet MS" w:hAnsi="Trebuchet MS"/>
          <w:b/>
          <w:sz w:val="28"/>
          <w:szCs w:val="28"/>
        </w:rPr>
      </w:pPr>
    </w:p>
    <w:p w:rsidR="00A870DC" w:rsidRDefault="00A870DC" w:rsidP="00A870DC">
      <w:pPr>
        <w:pStyle w:val="NoSpacing"/>
        <w:jc w:val="center"/>
        <w:rPr>
          <w:rFonts w:ascii="Trebuchet MS" w:hAnsi="Trebuchet MS"/>
          <w:b/>
          <w:sz w:val="28"/>
          <w:szCs w:val="28"/>
        </w:rPr>
      </w:pPr>
      <w:r>
        <w:rPr>
          <w:rFonts w:ascii="Trebuchet MS" w:hAnsi="Trebuchet MS"/>
          <w:b/>
          <w:sz w:val="28"/>
          <w:szCs w:val="28"/>
        </w:rPr>
        <w:t>Sikkim State Electricity Regulatory Commission</w:t>
      </w:r>
    </w:p>
    <w:p w:rsidR="00A870DC" w:rsidRDefault="00A870DC" w:rsidP="00A870DC">
      <w:pPr>
        <w:pStyle w:val="NoSpacing"/>
        <w:jc w:val="center"/>
        <w:rPr>
          <w:rFonts w:ascii="Trebuchet MS" w:hAnsi="Trebuchet MS"/>
          <w:b/>
          <w:sz w:val="28"/>
          <w:szCs w:val="28"/>
        </w:rPr>
      </w:pPr>
      <w:r>
        <w:rPr>
          <w:rFonts w:ascii="Trebuchet MS" w:hAnsi="Trebuchet MS"/>
          <w:b/>
          <w:sz w:val="28"/>
          <w:szCs w:val="28"/>
        </w:rPr>
        <w:t>Deorali,P.O-Tadong,</w:t>
      </w:r>
    </w:p>
    <w:p w:rsidR="00A870DC" w:rsidRDefault="00A870DC" w:rsidP="00A870DC">
      <w:pPr>
        <w:pStyle w:val="NoSpacing"/>
        <w:jc w:val="center"/>
        <w:rPr>
          <w:rFonts w:ascii="Trebuchet MS" w:hAnsi="Trebuchet MS"/>
          <w:b/>
          <w:sz w:val="28"/>
          <w:szCs w:val="28"/>
        </w:rPr>
      </w:pPr>
      <w:r>
        <w:rPr>
          <w:rFonts w:ascii="Trebuchet MS" w:hAnsi="Trebuchet MS"/>
          <w:b/>
          <w:sz w:val="28"/>
          <w:szCs w:val="28"/>
        </w:rPr>
        <w:t>Gangtok, East Sikkim-737102</w:t>
      </w:r>
    </w:p>
    <w:p w:rsidR="00A870DC" w:rsidRDefault="00A870DC" w:rsidP="00A870DC">
      <w:pPr>
        <w:pStyle w:val="NoSpacing"/>
        <w:jc w:val="center"/>
        <w:rPr>
          <w:rFonts w:ascii="Trebuchet MS" w:hAnsi="Trebuchet MS"/>
          <w:b/>
          <w:sz w:val="28"/>
          <w:szCs w:val="28"/>
        </w:rPr>
      </w:pPr>
      <w:r>
        <w:rPr>
          <w:rFonts w:ascii="Trebuchet MS" w:hAnsi="Trebuchet MS"/>
          <w:b/>
          <w:sz w:val="28"/>
          <w:szCs w:val="28"/>
        </w:rPr>
        <w:t>Phone: +91-3592-281088,Fax: +91-3592 281044</w:t>
      </w:r>
    </w:p>
    <w:p w:rsidR="00A870DC" w:rsidRDefault="00A870DC" w:rsidP="00A870DC">
      <w:pPr>
        <w:pStyle w:val="NoSpacing"/>
        <w:tabs>
          <w:tab w:val="left" w:pos="720"/>
        </w:tabs>
        <w:jc w:val="center"/>
        <w:rPr>
          <w:rFonts w:ascii="Trebuchet MS" w:hAnsi="Trebuchet MS"/>
          <w:b/>
          <w:sz w:val="28"/>
          <w:szCs w:val="28"/>
        </w:rPr>
      </w:pPr>
      <w:r>
        <w:rPr>
          <w:rFonts w:ascii="Trebuchet MS" w:hAnsi="Trebuchet MS"/>
          <w:b/>
          <w:sz w:val="28"/>
          <w:szCs w:val="28"/>
        </w:rPr>
        <w:t>email: sikkim.serc@gmail.com</w:t>
      </w:r>
    </w:p>
    <w:p w:rsidR="00A870DC" w:rsidRDefault="00A870DC" w:rsidP="00A870DC">
      <w:pPr>
        <w:pStyle w:val="NoSpacing"/>
        <w:jc w:val="center"/>
        <w:rPr>
          <w:rFonts w:ascii="Trebuchet MS" w:hAnsi="Trebuchet MS"/>
          <w:b/>
          <w:sz w:val="28"/>
          <w:szCs w:val="28"/>
        </w:rPr>
      </w:pPr>
      <w:r>
        <w:rPr>
          <w:rFonts w:ascii="Trebuchet MS" w:hAnsi="Trebuchet MS"/>
          <w:b/>
          <w:sz w:val="28"/>
          <w:szCs w:val="28"/>
        </w:rPr>
        <w:t>www.sserc.in</w:t>
      </w:r>
    </w:p>
    <w:p w:rsidR="00A870DC" w:rsidRDefault="00A870DC" w:rsidP="007A42AB">
      <w:pPr>
        <w:rPr>
          <w:rFonts w:cstheme="minorHAnsi"/>
          <w:sz w:val="24"/>
          <w:szCs w:val="24"/>
          <w:lang w:val="en-US"/>
        </w:rPr>
      </w:pPr>
    </w:p>
    <w:p w:rsidR="00A870DC" w:rsidRDefault="00A870DC" w:rsidP="007A42AB">
      <w:pPr>
        <w:rPr>
          <w:rFonts w:cstheme="minorHAnsi"/>
          <w:sz w:val="24"/>
          <w:szCs w:val="24"/>
          <w:lang w:val="en-US"/>
        </w:rPr>
      </w:pPr>
    </w:p>
    <w:p w:rsidR="00A870DC" w:rsidRDefault="00A870DC" w:rsidP="007A42AB">
      <w:pPr>
        <w:rPr>
          <w:rFonts w:cstheme="minorHAnsi"/>
          <w:sz w:val="24"/>
          <w:szCs w:val="24"/>
          <w:lang w:val="en-US"/>
        </w:rPr>
      </w:pPr>
    </w:p>
    <w:p w:rsidR="007A42AB" w:rsidRPr="003A195F" w:rsidRDefault="007A42AB" w:rsidP="007A42AB">
      <w:pPr>
        <w:rPr>
          <w:rFonts w:cstheme="minorHAnsi"/>
          <w:sz w:val="18"/>
          <w:szCs w:val="18"/>
        </w:rPr>
      </w:pPr>
      <w:r w:rsidRPr="003A195F">
        <w:rPr>
          <w:rFonts w:cstheme="minorHAnsi"/>
          <w:noProof/>
          <w:sz w:val="18"/>
          <w:szCs w:val="18"/>
          <w:lang w:val="en-US"/>
        </w:rPr>
        <w:drawing>
          <wp:inline distT="0" distB="0" distL="0" distR="0">
            <wp:extent cx="879447" cy="753158"/>
            <wp:effectExtent l="19050" t="0" r="0" b="0"/>
            <wp:docPr id="1" name="Picture 1" descr="C:\Users\user\Desktop\desktop\photos of offcer\CHAIRMAN PAS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sktop\photos of offcer\CHAIRMAN PASS PHOT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73" cy="758661"/>
                    </a:xfrm>
                    <a:prstGeom prst="rect">
                      <a:avLst/>
                    </a:prstGeom>
                    <a:noFill/>
                    <a:ln>
                      <a:noFill/>
                    </a:ln>
                  </pic:spPr>
                </pic:pic>
              </a:graphicData>
            </a:graphic>
          </wp:inline>
        </w:drawing>
      </w:r>
      <w:bookmarkStart w:id="0" w:name="_GoBack"/>
      <w:bookmarkEnd w:id="0"/>
    </w:p>
    <w:p w:rsidR="007A42AB" w:rsidRPr="003A195F" w:rsidRDefault="007A42AB" w:rsidP="007A42AB">
      <w:pPr>
        <w:pStyle w:val="NoSpacing"/>
        <w:rPr>
          <w:sz w:val="18"/>
          <w:szCs w:val="18"/>
        </w:rPr>
      </w:pPr>
      <w:r w:rsidRPr="003A195F">
        <w:rPr>
          <w:sz w:val="18"/>
          <w:szCs w:val="18"/>
        </w:rPr>
        <w:t>Shri</w:t>
      </w:r>
      <w:r>
        <w:rPr>
          <w:sz w:val="18"/>
          <w:szCs w:val="18"/>
        </w:rPr>
        <w:t xml:space="preserve"> </w:t>
      </w:r>
      <w:r w:rsidRPr="003A195F">
        <w:rPr>
          <w:sz w:val="18"/>
          <w:szCs w:val="18"/>
        </w:rPr>
        <w:t>N.R.Bhattarai</w:t>
      </w:r>
    </w:p>
    <w:p w:rsidR="007A42AB" w:rsidRPr="003A195F" w:rsidRDefault="007A42AB" w:rsidP="007A42AB">
      <w:pPr>
        <w:pStyle w:val="NoSpacing"/>
        <w:rPr>
          <w:b/>
          <w:sz w:val="18"/>
          <w:szCs w:val="18"/>
        </w:rPr>
      </w:pPr>
      <w:r w:rsidRPr="003A195F">
        <w:rPr>
          <w:sz w:val="18"/>
          <w:szCs w:val="18"/>
        </w:rPr>
        <w:t xml:space="preserve">    Chairperson</w:t>
      </w:r>
    </w:p>
    <w:p w:rsidR="007A42AB" w:rsidRPr="003A195F" w:rsidRDefault="007A42AB" w:rsidP="007A42AB">
      <w:pPr>
        <w:ind w:left="2160" w:firstLine="720"/>
        <w:rPr>
          <w:rFonts w:cstheme="minorHAnsi"/>
          <w:b/>
          <w:sz w:val="18"/>
          <w:szCs w:val="18"/>
        </w:rPr>
      </w:pPr>
      <w:r w:rsidRPr="003A195F">
        <w:rPr>
          <w:rFonts w:cstheme="minorHAnsi"/>
          <w:b/>
          <w:sz w:val="18"/>
          <w:szCs w:val="18"/>
        </w:rPr>
        <w:t>Message of the Chairperson</w:t>
      </w:r>
    </w:p>
    <w:p w:rsidR="007A42AB" w:rsidRPr="003A195F" w:rsidRDefault="007A42AB" w:rsidP="007A42AB">
      <w:pPr>
        <w:jc w:val="both"/>
        <w:rPr>
          <w:rFonts w:cstheme="minorHAnsi"/>
          <w:sz w:val="18"/>
          <w:szCs w:val="18"/>
        </w:rPr>
      </w:pPr>
      <w:r w:rsidRPr="003A195F">
        <w:rPr>
          <w:rFonts w:cstheme="minorHAnsi"/>
          <w:sz w:val="18"/>
          <w:szCs w:val="18"/>
        </w:rPr>
        <w:t xml:space="preserve">Sikkim State Electricity Regulatory Commission (SSERC) was constituted by the State Government in the year 2003 but the Commission had remained non-operative until the appointment of the first Chairperson in the year 2011.  Thus, it can be said that the Commissionis one of the youngest Electricity Regulatory Commissions in the Country.  The Commission has made strenuous efforts to catch up with its counterparts in other States, who had already started functioning, when the SSERC had just started taking baby steps. Nonetheless, the Commission has come a long way since its actual functioning started in 2011. Within a short span of little over 8 years of its coming into operation, the Commission  has been able to provide the necessary regulatory frameworks for the power sector in the State. The Commission has so far framed and notified twenty two regulations including amendments thereby taking forward the regulatory processes as envisaged in the Electricity Act, 2003. </w:t>
      </w:r>
    </w:p>
    <w:p w:rsidR="007A42AB" w:rsidRPr="003A195F" w:rsidRDefault="007A42AB" w:rsidP="007A42AB">
      <w:pPr>
        <w:jc w:val="both"/>
        <w:rPr>
          <w:rFonts w:cstheme="minorHAnsi"/>
          <w:sz w:val="18"/>
          <w:szCs w:val="18"/>
        </w:rPr>
      </w:pPr>
      <w:r w:rsidRPr="003A195F">
        <w:rPr>
          <w:rFonts w:cstheme="minorHAnsi"/>
          <w:sz w:val="18"/>
          <w:szCs w:val="18"/>
        </w:rPr>
        <w:t>In the discharge of its duties and functions, the Commission has been guided by the principles laid out in the National Electricity Plan, National Tariff Policy and also the guidelines issued by the Government of India from time to time. The primary objective of the Commission has been providing a level playing field for stake holders in the field of electricity generation, transmission and distribution. One of the key parameters guiding the Commission is the need for bringing in efficiency&amp;transparency in the area of power supply &amp; distribution so that reliable and affordable power is available to the</w:t>
      </w:r>
      <w:r w:rsidR="00D97795">
        <w:rPr>
          <w:rFonts w:cstheme="minorHAnsi"/>
          <w:sz w:val="18"/>
          <w:szCs w:val="18"/>
        </w:rPr>
        <w:t xml:space="preserve"> consumers. One of the key area</w:t>
      </w:r>
      <w:r w:rsidRPr="003A195F">
        <w:rPr>
          <w:rFonts w:cstheme="minorHAnsi"/>
          <w:sz w:val="18"/>
          <w:szCs w:val="18"/>
        </w:rPr>
        <w:t xml:space="preserve"> of concern for the State has been the high AT&amp;C losses (above 30 %), which the Commission feels is a major cause of the continuing revenue gap of the DisCom. </w:t>
      </w:r>
      <w:r>
        <w:rPr>
          <w:rFonts w:cstheme="minorHAnsi"/>
          <w:sz w:val="18"/>
          <w:szCs w:val="18"/>
        </w:rPr>
        <w:t xml:space="preserve">The State Advisory Committee of the Commission has also been frequently stressing and suggesting the need for improving the power sector and bringing down the AT&amp;C losses to the national level. </w:t>
      </w:r>
      <w:r w:rsidRPr="003A195F">
        <w:rPr>
          <w:rFonts w:cstheme="minorHAnsi"/>
          <w:sz w:val="18"/>
          <w:szCs w:val="18"/>
        </w:rPr>
        <w:t>The Commission has been stressing on the need for taking stringent &amp; tangible measures by the DiscOm (Energy &amp; Power Department, Government of Sikkim) for bringing down the losses.  Some of the measures that need to be taken are pre-paid &amp; smart metering of all consumers, feeders and Distribution Transformers metering, up-gradation of transformer capacity, introducing Aerial Bunched Cable and strengthening of the transmission &amp; distribution network in the State and timely repair &amp; maintenance. The Commission is keeping a close watch on the various schemes and system up-gradation works being implemented by the DisCom and is hopeful that the efforts being made by the DisCom will go a long way in improving the quality and the reliability of power supply &amp; distribution in the State.</w:t>
      </w:r>
    </w:p>
    <w:p w:rsidR="007A42AB" w:rsidRPr="003A195F" w:rsidRDefault="007A42AB" w:rsidP="007A42AB">
      <w:pPr>
        <w:jc w:val="both"/>
        <w:rPr>
          <w:rFonts w:cstheme="minorHAnsi"/>
          <w:sz w:val="18"/>
          <w:szCs w:val="18"/>
        </w:rPr>
      </w:pPr>
      <w:r w:rsidRPr="003A195F">
        <w:rPr>
          <w:rFonts w:cstheme="minorHAnsi"/>
          <w:sz w:val="18"/>
          <w:szCs w:val="18"/>
        </w:rPr>
        <w:t>Setting up of Rooftop Solar Projects and Renewable Energy Generation are the two other areas that the Commission has been emphasizing especially in view of the national target  of 175 GW of Renewable Energy  in the country by the year 2022 and specific solar power generation targets given to each State by the Government of India. The annual power consumption of the State is growing rapidly and meeting the solar Renewable Purchase Obligation will be a challenge for Sikkim in the near future unless immediate measures</w:t>
      </w:r>
      <w:r w:rsidR="00627FBF">
        <w:rPr>
          <w:rFonts w:cstheme="minorHAnsi"/>
          <w:sz w:val="18"/>
          <w:szCs w:val="18"/>
        </w:rPr>
        <w:t xml:space="preserve"> </w:t>
      </w:r>
      <w:r w:rsidRPr="003A195F">
        <w:rPr>
          <w:rFonts w:cstheme="minorHAnsi"/>
          <w:sz w:val="18"/>
          <w:szCs w:val="18"/>
        </w:rPr>
        <w:t xml:space="preserve">are  taken to boost solar power development. Reviving of old small,mini and micro  hydropower projects in the State is another aspect that needs serious attention. Sikkim being a tiny State with a total consumer number of little over one lakh and coupled with the fact that the power supply &amp; distribution businesses is being handled by a Department of the State Government, has a number of limitations and difficulties for effective implementation of the provisions of the Electricity Act, 2003. </w:t>
      </w:r>
      <w:r>
        <w:rPr>
          <w:rFonts w:cstheme="minorHAnsi"/>
          <w:sz w:val="18"/>
          <w:szCs w:val="18"/>
        </w:rPr>
        <w:t>In view of the difficulties and limitations facing the Department, the Commission has been stressing upon the need for a timely decision of the State Government on un-bundling so that a clear and well planned way forward fo</w:t>
      </w:r>
      <w:r w:rsidR="004149D3">
        <w:rPr>
          <w:rFonts w:cstheme="minorHAnsi"/>
          <w:sz w:val="18"/>
          <w:szCs w:val="18"/>
        </w:rPr>
        <w:t xml:space="preserve">r the Department can be </w:t>
      </w:r>
      <w:r>
        <w:rPr>
          <w:rFonts w:cstheme="minorHAnsi"/>
          <w:sz w:val="18"/>
          <w:szCs w:val="18"/>
        </w:rPr>
        <w:t xml:space="preserve">worked out. </w:t>
      </w:r>
      <w:r w:rsidRPr="003A195F">
        <w:rPr>
          <w:rFonts w:cstheme="minorHAnsi"/>
          <w:sz w:val="18"/>
          <w:szCs w:val="18"/>
        </w:rPr>
        <w:t>Nonetheless, the Commission has made all possible efforts and will keep doing so in the future to ensure that the aims and objectives as envisaged in the Electricity Act, 2003 are fulfilled.</w:t>
      </w:r>
    </w:p>
    <w:p w:rsidR="007A42AB" w:rsidRPr="003A195F" w:rsidRDefault="007A42AB" w:rsidP="007A42AB">
      <w:pPr>
        <w:jc w:val="both"/>
        <w:rPr>
          <w:rFonts w:cstheme="minorHAnsi"/>
          <w:sz w:val="18"/>
          <w:szCs w:val="18"/>
        </w:rPr>
      </w:pPr>
      <w:r w:rsidRPr="003A195F">
        <w:rPr>
          <w:rFonts w:cstheme="minorHAnsi"/>
          <w:sz w:val="18"/>
          <w:szCs w:val="18"/>
        </w:rPr>
        <w:t xml:space="preserve"> This Annual Report is compiled as a part of the statutory provisions made in the Act and the Commission has made an attempt to give a brief insight into the activities undertaken by it during the year 2018-19. </w:t>
      </w:r>
    </w:p>
    <w:p w:rsidR="007A42AB" w:rsidRDefault="007A42AB" w:rsidP="007A42AB">
      <w:pPr>
        <w:jc w:val="both"/>
        <w:rPr>
          <w:rFonts w:cstheme="minorHAnsi"/>
          <w:sz w:val="18"/>
          <w:szCs w:val="18"/>
        </w:rPr>
      </w:pPr>
      <w:r w:rsidRPr="003A195F">
        <w:rPr>
          <w:rFonts w:cstheme="minorHAnsi"/>
          <w:sz w:val="18"/>
          <w:szCs w:val="18"/>
        </w:rPr>
        <w:t xml:space="preserve">I would like to extend our heartfelt thanks and gratitude to the State Government, Energy &amp; Power Department, consumers and the stake holders for their constant support and cooperation and for their pro-active participation in taking </w:t>
      </w:r>
      <w:r w:rsidRPr="003A195F">
        <w:rPr>
          <w:rFonts w:cstheme="minorHAnsi"/>
          <w:sz w:val="18"/>
          <w:szCs w:val="18"/>
        </w:rPr>
        <w:lastRenderedPageBreak/>
        <w:t>forward the regulatory process. I also extend my thanks and congratulate all the Officers and staffs of the Commission for their hard work and coming out with this brief but very insightful annual report.</w:t>
      </w:r>
    </w:p>
    <w:p w:rsidR="007A42AB" w:rsidRPr="00017C59" w:rsidRDefault="007A42AB" w:rsidP="00E95261">
      <w:pPr>
        <w:pStyle w:val="NoSpacing"/>
        <w:tabs>
          <w:tab w:val="left" w:pos="7467"/>
        </w:tabs>
        <w:rPr>
          <w:b/>
          <w:sz w:val="18"/>
          <w:szCs w:val="18"/>
        </w:rPr>
      </w:pPr>
      <w:r w:rsidRPr="00017C59">
        <w:rPr>
          <w:b/>
          <w:sz w:val="18"/>
          <w:szCs w:val="18"/>
        </w:rPr>
        <w:t>Gangtok</w:t>
      </w:r>
      <w:r w:rsidR="00E95261">
        <w:rPr>
          <w:b/>
          <w:sz w:val="18"/>
          <w:szCs w:val="18"/>
        </w:rPr>
        <w:tab/>
        <w:t>Sd/-</w:t>
      </w:r>
    </w:p>
    <w:p w:rsidR="007A42AB" w:rsidRPr="00017C59" w:rsidRDefault="00A276C5" w:rsidP="007A42AB">
      <w:pPr>
        <w:pStyle w:val="NoSpacing"/>
        <w:rPr>
          <w:b/>
          <w:sz w:val="18"/>
          <w:szCs w:val="18"/>
        </w:rPr>
      </w:pPr>
      <w:r>
        <w:rPr>
          <w:b/>
          <w:sz w:val="18"/>
          <w:szCs w:val="18"/>
        </w:rPr>
        <w:t xml:space="preserve">July </w:t>
      </w:r>
      <w:r w:rsidR="007A42AB" w:rsidRPr="00017C59">
        <w:rPr>
          <w:b/>
          <w:sz w:val="18"/>
          <w:szCs w:val="18"/>
        </w:rPr>
        <w:t xml:space="preserve">2019 </w:t>
      </w:r>
      <w:r w:rsidR="007A42AB" w:rsidRPr="00017C59">
        <w:rPr>
          <w:b/>
          <w:sz w:val="18"/>
          <w:szCs w:val="18"/>
        </w:rPr>
        <w:tab/>
      </w:r>
      <w:r w:rsidR="007A42AB" w:rsidRPr="00017C59">
        <w:rPr>
          <w:b/>
          <w:sz w:val="18"/>
          <w:szCs w:val="18"/>
        </w:rPr>
        <w:tab/>
      </w:r>
      <w:r w:rsidR="007A42AB" w:rsidRPr="00017C59">
        <w:rPr>
          <w:b/>
          <w:sz w:val="18"/>
          <w:szCs w:val="18"/>
        </w:rPr>
        <w:tab/>
      </w:r>
      <w:r w:rsidR="007A42AB" w:rsidRPr="00017C59">
        <w:rPr>
          <w:b/>
          <w:sz w:val="18"/>
          <w:szCs w:val="18"/>
        </w:rPr>
        <w:tab/>
      </w:r>
      <w:r w:rsidR="007A42AB" w:rsidRPr="00017C59">
        <w:rPr>
          <w:b/>
          <w:sz w:val="18"/>
          <w:szCs w:val="18"/>
        </w:rPr>
        <w:tab/>
      </w:r>
      <w:r w:rsidR="007A42AB" w:rsidRPr="00017C59">
        <w:rPr>
          <w:b/>
          <w:sz w:val="18"/>
          <w:szCs w:val="18"/>
        </w:rPr>
        <w:tab/>
      </w:r>
      <w:r w:rsidR="007A42AB" w:rsidRPr="00017C59">
        <w:rPr>
          <w:b/>
          <w:sz w:val="18"/>
          <w:szCs w:val="18"/>
        </w:rPr>
        <w:tab/>
        <w:t xml:space="preserve">         </w:t>
      </w:r>
      <w:r w:rsidR="007A42AB">
        <w:rPr>
          <w:b/>
          <w:sz w:val="18"/>
          <w:szCs w:val="18"/>
        </w:rPr>
        <w:t xml:space="preserve">                    </w:t>
      </w:r>
      <w:r w:rsidR="007A42AB" w:rsidRPr="00017C59">
        <w:rPr>
          <w:b/>
          <w:sz w:val="18"/>
          <w:szCs w:val="18"/>
        </w:rPr>
        <w:t xml:space="preserve">    Nanda Ram Bhattarai</w:t>
      </w:r>
    </w:p>
    <w:p w:rsidR="007A42AB" w:rsidRPr="00017C59" w:rsidRDefault="007A42AB" w:rsidP="007A42AB">
      <w:pPr>
        <w:tabs>
          <w:tab w:val="left" w:pos="6334"/>
        </w:tabs>
        <w:jc w:val="both"/>
        <w:rPr>
          <w:rFonts w:cstheme="minorHAnsi"/>
          <w:b/>
          <w:sz w:val="18"/>
          <w:szCs w:val="18"/>
        </w:rPr>
      </w:pPr>
      <w:r w:rsidRPr="00017C59">
        <w:rPr>
          <w:rFonts w:cstheme="minorHAnsi"/>
          <w:b/>
          <w:sz w:val="18"/>
          <w:szCs w:val="18"/>
        </w:rPr>
        <w:t xml:space="preserve">                                                                                                                                                                </w:t>
      </w:r>
      <w:r w:rsidR="00036381">
        <w:rPr>
          <w:rFonts w:cstheme="minorHAnsi"/>
          <w:b/>
          <w:sz w:val="18"/>
          <w:szCs w:val="18"/>
        </w:rPr>
        <w:t xml:space="preserve">                </w:t>
      </w:r>
      <w:r w:rsidRPr="00017C59">
        <w:rPr>
          <w:rFonts w:cstheme="minorHAnsi"/>
          <w:b/>
          <w:sz w:val="18"/>
          <w:szCs w:val="18"/>
        </w:rPr>
        <w:t xml:space="preserve">   Chairperson </w:t>
      </w:r>
    </w:p>
    <w:p w:rsidR="00854F0B" w:rsidRPr="00036381" w:rsidRDefault="00854F0B" w:rsidP="00854F0B">
      <w:pPr>
        <w:jc w:val="center"/>
        <w:rPr>
          <w:rFonts w:cstheme="minorHAnsi"/>
          <w:b/>
          <w:sz w:val="32"/>
          <w:szCs w:val="32"/>
          <w:lang w:val="en-US"/>
        </w:rPr>
      </w:pPr>
      <w:r w:rsidRPr="00036381">
        <w:rPr>
          <w:rFonts w:cstheme="minorHAnsi"/>
          <w:b/>
          <w:sz w:val="32"/>
          <w:szCs w:val="32"/>
          <w:lang w:val="en-US"/>
        </w:rPr>
        <w:t>Contents</w:t>
      </w:r>
    </w:p>
    <w:p w:rsidR="00854F0B" w:rsidRPr="00E66311" w:rsidRDefault="00854F0B" w:rsidP="00854F0B">
      <w:pPr>
        <w:pStyle w:val="ListParagraph"/>
        <w:numPr>
          <w:ilvl w:val="0"/>
          <w:numId w:val="1"/>
        </w:numPr>
        <w:jc w:val="both"/>
        <w:rPr>
          <w:rFonts w:cstheme="minorHAnsi"/>
          <w:sz w:val="24"/>
          <w:szCs w:val="24"/>
          <w:lang w:val="en-US"/>
        </w:rPr>
      </w:pPr>
      <w:r w:rsidRPr="00E66311">
        <w:rPr>
          <w:rFonts w:cstheme="minorHAnsi"/>
          <w:sz w:val="24"/>
          <w:szCs w:val="24"/>
          <w:lang w:val="en-US"/>
        </w:rPr>
        <w:t>Introduction</w:t>
      </w:r>
    </w:p>
    <w:p w:rsidR="00854F0B" w:rsidRPr="00E66311" w:rsidRDefault="00854F0B" w:rsidP="00854F0B">
      <w:pPr>
        <w:pStyle w:val="ListParagraph"/>
        <w:numPr>
          <w:ilvl w:val="1"/>
          <w:numId w:val="1"/>
        </w:numPr>
        <w:rPr>
          <w:rFonts w:cstheme="minorHAnsi"/>
          <w:lang w:val="en-US"/>
        </w:rPr>
      </w:pPr>
      <w:r w:rsidRPr="00E66311">
        <w:rPr>
          <w:rFonts w:cstheme="minorHAnsi"/>
          <w:lang w:val="en-US"/>
        </w:rPr>
        <w:t>The Commission</w:t>
      </w:r>
      <w:r w:rsidR="00A012E7" w:rsidRPr="00E66311">
        <w:rPr>
          <w:rFonts w:cstheme="minorHAnsi"/>
          <w:lang w:val="en-US"/>
        </w:rPr>
        <w:t>.</w:t>
      </w:r>
    </w:p>
    <w:p w:rsidR="00854F0B" w:rsidRPr="00E66311" w:rsidRDefault="00854F0B" w:rsidP="00854F0B">
      <w:pPr>
        <w:pStyle w:val="ListParagraph"/>
        <w:numPr>
          <w:ilvl w:val="1"/>
          <w:numId w:val="1"/>
        </w:numPr>
        <w:rPr>
          <w:rFonts w:cstheme="minorHAnsi"/>
          <w:lang w:val="en-US"/>
        </w:rPr>
      </w:pPr>
      <w:r w:rsidRPr="00E66311">
        <w:rPr>
          <w:rFonts w:cstheme="minorHAnsi"/>
          <w:lang w:val="en-US"/>
        </w:rPr>
        <w:t xml:space="preserve">Objectives </w:t>
      </w:r>
      <w:r w:rsidR="00A012E7" w:rsidRPr="00E66311">
        <w:rPr>
          <w:rFonts w:cstheme="minorHAnsi"/>
          <w:lang w:val="en-US"/>
        </w:rPr>
        <w:t>and Mission.</w:t>
      </w:r>
    </w:p>
    <w:p w:rsidR="00A012E7" w:rsidRPr="00E66311" w:rsidRDefault="00854F0B" w:rsidP="00854F0B">
      <w:pPr>
        <w:pStyle w:val="ListParagraph"/>
        <w:numPr>
          <w:ilvl w:val="1"/>
          <w:numId w:val="1"/>
        </w:numPr>
        <w:rPr>
          <w:rFonts w:cstheme="minorHAnsi"/>
          <w:lang w:val="en-US"/>
        </w:rPr>
      </w:pPr>
      <w:r w:rsidRPr="00E66311">
        <w:rPr>
          <w:rFonts w:cstheme="minorHAnsi"/>
          <w:lang w:val="en-US"/>
        </w:rPr>
        <w:t xml:space="preserve">Mandate </w:t>
      </w:r>
      <w:r w:rsidR="00A012E7" w:rsidRPr="00E66311">
        <w:rPr>
          <w:rFonts w:cstheme="minorHAnsi"/>
          <w:lang w:val="en-US"/>
        </w:rPr>
        <w:t>of the Commission.</w:t>
      </w:r>
    </w:p>
    <w:p w:rsidR="00A012E7" w:rsidRPr="00E66311" w:rsidRDefault="00A012E7" w:rsidP="00854F0B">
      <w:pPr>
        <w:pStyle w:val="ListParagraph"/>
        <w:numPr>
          <w:ilvl w:val="1"/>
          <w:numId w:val="1"/>
        </w:numPr>
        <w:rPr>
          <w:rFonts w:cstheme="minorHAnsi"/>
          <w:lang w:val="en-US"/>
        </w:rPr>
      </w:pPr>
      <w:r w:rsidRPr="00E66311">
        <w:rPr>
          <w:rFonts w:cstheme="minorHAnsi"/>
          <w:lang w:val="en-US"/>
        </w:rPr>
        <w:t>Powers and Function of the Commission.</w:t>
      </w:r>
    </w:p>
    <w:p w:rsidR="00A012E7" w:rsidRPr="00E66311" w:rsidRDefault="00A012E7" w:rsidP="00FC4463">
      <w:pPr>
        <w:pStyle w:val="ListParagraph"/>
        <w:numPr>
          <w:ilvl w:val="1"/>
          <w:numId w:val="1"/>
        </w:numPr>
        <w:rPr>
          <w:rFonts w:cstheme="minorHAnsi"/>
          <w:lang w:val="en-US"/>
        </w:rPr>
      </w:pPr>
      <w:r w:rsidRPr="00E66311">
        <w:rPr>
          <w:rFonts w:cstheme="minorHAnsi"/>
          <w:lang w:val="en-US"/>
        </w:rPr>
        <w:t>Annual Report of the Commission.</w:t>
      </w:r>
    </w:p>
    <w:p w:rsidR="00FC4463" w:rsidRPr="00E66311" w:rsidRDefault="00FC4463" w:rsidP="00FC4463">
      <w:pPr>
        <w:pStyle w:val="ListParagraph"/>
        <w:ind w:left="1130"/>
        <w:rPr>
          <w:rFonts w:cstheme="minorHAnsi"/>
          <w:lang w:val="en-US"/>
        </w:rPr>
      </w:pPr>
    </w:p>
    <w:p w:rsidR="00A012E7" w:rsidRPr="00E66311" w:rsidRDefault="00A012E7" w:rsidP="00A012E7">
      <w:pPr>
        <w:pStyle w:val="ListParagraph"/>
        <w:numPr>
          <w:ilvl w:val="0"/>
          <w:numId w:val="1"/>
        </w:numPr>
        <w:rPr>
          <w:rFonts w:cstheme="minorHAnsi"/>
          <w:lang w:val="en-US"/>
        </w:rPr>
      </w:pPr>
      <w:r w:rsidRPr="00E66311">
        <w:rPr>
          <w:rFonts w:cstheme="minorHAnsi"/>
          <w:lang w:val="en-US"/>
        </w:rPr>
        <w:t>Activities of The Commission for 2018-19</w:t>
      </w:r>
    </w:p>
    <w:p w:rsidR="00A012E7" w:rsidRPr="00E66311" w:rsidRDefault="00A012E7" w:rsidP="00B1070C">
      <w:pPr>
        <w:pStyle w:val="ListParagraph"/>
        <w:numPr>
          <w:ilvl w:val="1"/>
          <w:numId w:val="1"/>
        </w:numPr>
        <w:rPr>
          <w:rFonts w:cstheme="minorHAnsi"/>
          <w:lang w:val="en-US"/>
        </w:rPr>
      </w:pPr>
      <w:r w:rsidRPr="00E66311">
        <w:rPr>
          <w:rFonts w:cstheme="minorHAnsi"/>
          <w:lang w:val="en-US"/>
        </w:rPr>
        <w:t>Notification of Regulations.</w:t>
      </w:r>
    </w:p>
    <w:p w:rsidR="00E518F1" w:rsidRPr="00E66311" w:rsidRDefault="00E518F1" w:rsidP="00A012E7">
      <w:pPr>
        <w:pStyle w:val="ListParagraph"/>
        <w:numPr>
          <w:ilvl w:val="1"/>
          <w:numId w:val="1"/>
        </w:numPr>
        <w:rPr>
          <w:rFonts w:cstheme="minorHAnsi"/>
          <w:lang w:val="en-US"/>
        </w:rPr>
      </w:pPr>
      <w:r w:rsidRPr="00E66311">
        <w:rPr>
          <w:rFonts w:cstheme="minorHAnsi"/>
          <w:lang w:val="en-US"/>
        </w:rPr>
        <w:t>Constitution of State Advisory Committee.</w:t>
      </w:r>
    </w:p>
    <w:p w:rsidR="00E518F1" w:rsidRPr="00E66311" w:rsidRDefault="00E518F1" w:rsidP="00A012E7">
      <w:pPr>
        <w:pStyle w:val="ListParagraph"/>
        <w:numPr>
          <w:ilvl w:val="1"/>
          <w:numId w:val="1"/>
        </w:numPr>
        <w:rPr>
          <w:rFonts w:cstheme="minorHAnsi"/>
          <w:lang w:val="en-US"/>
        </w:rPr>
      </w:pPr>
      <w:r w:rsidRPr="00E66311">
        <w:rPr>
          <w:rFonts w:cstheme="minorHAnsi"/>
          <w:lang w:val="en-US"/>
        </w:rPr>
        <w:t>Meeting of the State Advisory Committee.</w:t>
      </w:r>
    </w:p>
    <w:p w:rsidR="00E518F1" w:rsidRPr="00E66311" w:rsidRDefault="00E518F1" w:rsidP="00E518F1">
      <w:pPr>
        <w:pStyle w:val="ListParagraph"/>
        <w:numPr>
          <w:ilvl w:val="1"/>
          <w:numId w:val="1"/>
        </w:numPr>
        <w:tabs>
          <w:tab w:val="left" w:pos="1440"/>
        </w:tabs>
        <w:jc w:val="both"/>
        <w:rPr>
          <w:rFonts w:cstheme="minorHAnsi"/>
          <w:sz w:val="24"/>
          <w:szCs w:val="24"/>
        </w:rPr>
      </w:pPr>
      <w:r w:rsidRPr="00E66311">
        <w:rPr>
          <w:rFonts w:cstheme="minorHAnsi"/>
          <w:sz w:val="24"/>
          <w:szCs w:val="24"/>
        </w:rPr>
        <w:t>Meeting with the Energy &amp; Power Department</w:t>
      </w:r>
      <w:r w:rsidR="00332F34" w:rsidRPr="00E66311">
        <w:rPr>
          <w:rFonts w:cstheme="minorHAnsi"/>
          <w:sz w:val="24"/>
          <w:szCs w:val="24"/>
        </w:rPr>
        <w:t>.</w:t>
      </w:r>
    </w:p>
    <w:p w:rsidR="00226F74" w:rsidRPr="00E66311" w:rsidRDefault="00226F74" w:rsidP="00E518F1">
      <w:pPr>
        <w:pStyle w:val="ListParagraph"/>
        <w:numPr>
          <w:ilvl w:val="1"/>
          <w:numId w:val="1"/>
        </w:numPr>
        <w:tabs>
          <w:tab w:val="left" w:pos="1440"/>
        </w:tabs>
        <w:jc w:val="both"/>
        <w:rPr>
          <w:rFonts w:cstheme="minorHAnsi"/>
          <w:sz w:val="24"/>
          <w:szCs w:val="24"/>
        </w:rPr>
      </w:pPr>
      <w:r w:rsidRPr="00E66311">
        <w:rPr>
          <w:rFonts w:cstheme="minorHAnsi"/>
          <w:sz w:val="24"/>
          <w:szCs w:val="24"/>
        </w:rPr>
        <w:t>Determination of ARR and Tariff for F.Y 2019-20.</w:t>
      </w:r>
    </w:p>
    <w:p w:rsidR="00E518F1" w:rsidRPr="00E66311" w:rsidRDefault="00FC4463" w:rsidP="00E518F1">
      <w:pPr>
        <w:pStyle w:val="ListParagraph"/>
        <w:numPr>
          <w:ilvl w:val="1"/>
          <w:numId w:val="1"/>
        </w:numPr>
        <w:tabs>
          <w:tab w:val="left" w:pos="1440"/>
        </w:tabs>
        <w:jc w:val="both"/>
        <w:rPr>
          <w:rFonts w:cstheme="minorHAnsi"/>
          <w:sz w:val="24"/>
          <w:szCs w:val="24"/>
        </w:rPr>
      </w:pPr>
      <w:r w:rsidRPr="00E66311">
        <w:rPr>
          <w:rFonts w:cstheme="minorHAnsi"/>
          <w:sz w:val="24"/>
          <w:szCs w:val="24"/>
        </w:rPr>
        <w:t>Public Hearing on ARR/Tariff petition.</w:t>
      </w:r>
    </w:p>
    <w:p w:rsidR="00226F74" w:rsidRPr="00E66311" w:rsidRDefault="00226F74" w:rsidP="00E518F1">
      <w:pPr>
        <w:pStyle w:val="ListParagraph"/>
        <w:numPr>
          <w:ilvl w:val="1"/>
          <w:numId w:val="1"/>
        </w:numPr>
        <w:tabs>
          <w:tab w:val="left" w:pos="1440"/>
        </w:tabs>
        <w:jc w:val="both"/>
        <w:rPr>
          <w:rFonts w:cstheme="minorHAnsi"/>
          <w:sz w:val="24"/>
          <w:szCs w:val="24"/>
        </w:rPr>
      </w:pPr>
      <w:r w:rsidRPr="00E66311">
        <w:rPr>
          <w:rFonts w:cstheme="minorHAnsi"/>
          <w:sz w:val="24"/>
          <w:szCs w:val="24"/>
        </w:rPr>
        <w:t>Provisional True Up/Review for F.Y 2017-18 and F.Y 2018-19</w:t>
      </w:r>
      <w:r w:rsidR="006C06F5" w:rsidRPr="00E66311">
        <w:rPr>
          <w:rFonts w:cstheme="minorHAnsi"/>
          <w:sz w:val="24"/>
          <w:szCs w:val="24"/>
        </w:rPr>
        <w:t>.</w:t>
      </w:r>
    </w:p>
    <w:p w:rsidR="00E518F1" w:rsidRPr="00E66311" w:rsidRDefault="00036381" w:rsidP="00E518F1">
      <w:pPr>
        <w:pStyle w:val="ListParagraph"/>
        <w:numPr>
          <w:ilvl w:val="1"/>
          <w:numId w:val="1"/>
        </w:numPr>
        <w:tabs>
          <w:tab w:val="left" w:pos="1440"/>
        </w:tabs>
        <w:jc w:val="both"/>
        <w:rPr>
          <w:rFonts w:cstheme="minorHAnsi"/>
          <w:sz w:val="24"/>
          <w:szCs w:val="24"/>
        </w:rPr>
      </w:pPr>
      <w:r>
        <w:rPr>
          <w:rFonts w:cstheme="minorHAnsi"/>
          <w:sz w:val="24"/>
          <w:szCs w:val="24"/>
        </w:rPr>
        <w:t xml:space="preserve">Electricity </w:t>
      </w:r>
      <w:r w:rsidR="00E518F1" w:rsidRPr="00E66311">
        <w:rPr>
          <w:rFonts w:cstheme="minorHAnsi"/>
          <w:sz w:val="24"/>
          <w:szCs w:val="24"/>
        </w:rPr>
        <w:t>Tariff  for F.Y</w:t>
      </w:r>
      <w:r w:rsidR="00332F34" w:rsidRPr="00E66311">
        <w:rPr>
          <w:rFonts w:cstheme="minorHAnsi"/>
          <w:sz w:val="24"/>
          <w:szCs w:val="24"/>
        </w:rPr>
        <w:t>.</w:t>
      </w:r>
      <w:r w:rsidR="006E3748">
        <w:rPr>
          <w:rFonts w:cstheme="minorHAnsi"/>
          <w:sz w:val="24"/>
          <w:szCs w:val="24"/>
        </w:rPr>
        <w:t xml:space="preserve"> 2018-19</w:t>
      </w:r>
      <w:r w:rsidR="00332F34" w:rsidRPr="00E66311">
        <w:rPr>
          <w:rFonts w:cstheme="minorHAnsi"/>
          <w:sz w:val="24"/>
          <w:szCs w:val="24"/>
        </w:rPr>
        <w:t>.</w:t>
      </w:r>
    </w:p>
    <w:p w:rsidR="00E518F1" w:rsidRPr="00E66311" w:rsidRDefault="00E518F1" w:rsidP="00E518F1">
      <w:pPr>
        <w:pStyle w:val="ListParagraph"/>
        <w:ind w:left="1130"/>
        <w:rPr>
          <w:rFonts w:cstheme="minorHAnsi"/>
          <w:lang w:val="en-US"/>
        </w:rPr>
      </w:pPr>
    </w:p>
    <w:p w:rsidR="00E518F1" w:rsidRPr="00E66311" w:rsidRDefault="00E518F1" w:rsidP="00E518F1">
      <w:pPr>
        <w:pStyle w:val="ListParagraph"/>
        <w:numPr>
          <w:ilvl w:val="0"/>
          <w:numId w:val="1"/>
        </w:numPr>
        <w:rPr>
          <w:rFonts w:cstheme="minorHAnsi"/>
          <w:sz w:val="24"/>
          <w:szCs w:val="24"/>
          <w:lang w:val="en-US"/>
        </w:rPr>
      </w:pPr>
      <w:r w:rsidRPr="00E66311">
        <w:rPr>
          <w:rFonts w:cstheme="minorHAnsi"/>
          <w:sz w:val="24"/>
          <w:szCs w:val="24"/>
          <w:lang w:val="en-US"/>
        </w:rPr>
        <w:t>Disputes and Grievances</w:t>
      </w:r>
    </w:p>
    <w:p w:rsidR="00E518F1" w:rsidRPr="00E66311" w:rsidRDefault="00E518F1" w:rsidP="00E518F1">
      <w:pPr>
        <w:pStyle w:val="ListParagraph"/>
        <w:numPr>
          <w:ilvl w:val="1"/>
          <w:numId w:val="1"/>
        </w:numPr>
        <w:rPr>
          <w:rFonts w:cstheme="minorHAnsi"/>
          <w:sz w:val="24"/>
          <w:szCs w:val="24"/>
        </w:rPr>
      </w:pPr>
      <w:r w:rsidRPr="00E66311">
        <w:rPr>
          <w:rFonts w:cstheme="minorHAnsi"/>
          <w:sz w:val="24"/>
          <w:szCs w:val="24"/>
        </w:rPr>
        <w:t>Regulatory Disputes</w:t>
      </w:r>
      <w:r w:rsidR="0055549A" w:rsidRPr="00E66311">
        <w:rPr>
          <w:rFonts w:cstheme="minorHAnsi"/>
          <w:sz w:val="24"/>
          <w:szCs w:val="24"/>
        </w:rPr>
        <w:t>.</w:t>
      </w:r>
    </w:p>
    <w:p w:rsidR="00E518F1" w:rsidRPr="00E66311" w:rsidRDefault="00E518F1" w:rsidP="00E518F1">
      <w:pPr>
        <w:pStyle w:val="ListParagraph"/>
        <w:numPr>
          <w:ilvl w:val="1"/>
          <w:numId w:val="1"/>
        </w:numPr>
        <w:rPr>
          <w:rFonts w:cstheme="minorHAnsi"/>
          <w:lang w:val="en-US"/>
        </w:rPr>
      </w:pPr>
      <w:r w:rsidRPr="00E66311">
        <w:rPr>
          <w:rFonts w:cstheme="minorHAnsi"/>
          <w:sz w:val="24"/>
          <w:szCs w:val="24"/>
        </w:rPr>
        <w:t>Grant of Licence</w:t>
      </w:r>
      <w:r w:rsidR="0055549A" w:rsidRPr="00E66311">
        <w:rPr>
          <w:rFonts w:cstheme="minorHAnsi"/>
          <w:sz w:val="24"/>
          <w:szCs w:val="24"/>
        </w:rPr>
        <w:t>.</w:t>
      </w:r>
    </w:p>
    <w:p w:rsidR="00E518F1" w:rsidRPr="00E66311" w:rsidRDefault="00E518F1" w:rsidP="00E518F1">
      <w:pPr>
        <w:pStyle w:val="ListParagraph"/>
        <w:numPr>
          <w:ilvl w:val="1"/>
          <w:numId w:val="1"/>
        </w:numPr>
        <w:rPr>
          <w:rFonts w:cstheme="minorHAnsi"/>
          <w:lang w:val="en-US"/>
        </w:rPr>
      </w:pPr>
      <w:r w:rsidRPr="00E66311">
        <w:rPr>
          <w:rFonts w:cstheme="minorHAnsi"/>
          <w:sz w:val="24"/>
          <w:szCs w:val="24"/>
        </w:rPr>
        <w:t xml:space="preserve">Standards of Performance and Grievances </w:t>
      </w:r>
      <w:r w:rsidR="0055549A" w:rsidRPr="00E66311">
        <w:rPr>
          <w:rFonts w:cstheme="minorHAnsi"/>
          <w:sz w:val="24"/>
          <w:szCs w:val="24"/>
        </w:rPr>
        <w:t>Redress</w:t>
      </w:r>
      <w:r w:rsidR="00FD7FB2" w:rsidRPr="00E66311">
        <w:rPr>
          <w:rFonts w:cstheme="minorHAnsi"/>
          <w:sz w:val="24"/>
          <w:szCs w:val="24"/>
        </w:rPr>
        <w:t>al</w:t>
      </w:r>
      <w:r w:rsidR="0055549A" w:rsidRPr="00E66311">
        <w:rPr>
          <w:rFonts w:cstheme="minorHAnsi"/>
          <w:sz w:val="24"/>
          <w:szCs w:val="24"/>
        </w:rPr>
        <w:t>.</w:t>
      </w:r>
    </w:p>
    <w:p w:rsidR="00E518F1" w:rsidRPr="00E66311" w:rsidRDefault="00E518F1" w:rsidP="00E518F1">
      <w:pPr>
        <w:pStyle w:val="ListParagraph"/>
        <w:numPr>
          <w:ilvl w:val="1"/>
          <w:numId w:val="1"/>
        </w:numPr>
        <w:rPr>
          <w:rFonts w:cstheme="minorHAnsi"/>
          <w:lang w:val="en-US"/>
        </w:rPr>
      </w:pPr>
      <w:r w:rsidRPr="00E66311">
        <w:rPr>
          <w:rFonts w:cstheme="minorHAnsi"/>
          <w:sz w:val="24"/>
          <w:szCs w:val="24"/>
        </w:rPr>
        <w:t>Adjudication of Disputes and Differences</w:t>
      </w:r>
      <w:r w:rsidR="0055549A" w:rsidRPr="00E66311">
        <w:rPr>
          <w:rFonts w:cstheme="minorHAnsi"/>
          <w:sz w:val="24"/>
          <w:szCs w:val="24"/>
        </w:rPr>
        <w:t>.</w:t>
      </w:r>
    </w:p>
    <w:p w:rsidR="00FC4463" w:rsidRPr="00E66311" w:rsidRDefault="00FC4463" w:rsidP="00FC4463">
      <w:pPr>
        <w:pStyle w:val="ListParagraph"/>
        <w:ind w:left="1130"/>
        <w:rPr>
          <w:rFonts w:cstheme="minorHAnsi"/>
          <w:lang w:val="en-US"/>
        </w:rPr>
      </w:pPr>
    </w:p>
    <w:p w:rsidR="00854F0B" w:rsidRPr="00E66311" w:rsidRDefault="00E518F1" w:rsidP="00FC4463">
      <w:pPr>
        <w:pStyle w:val="ListParagraph"/>
        <w:numPr>
          <w:ilvl w:val="0"/>
          <w:numId w:val="1"/>
        </w:numPr>
        <w:rPr>
          <w:rFonts w:cstheme="minorHAnsi"/>
          <w:lang w:val="en-US"/>
        </w:rPr>
      </w:pPr>
      <w:r w:rsidRPr="00E66311">
        <w:rPr>
          <w:rFonts w:cstheme="minorHAnsi"/>
          <w:sz w:val="24"/>
          <w:szCs w:val="24"/>
        </w:rPr>
        <w:t xml:space="preserve"> </w:t>
      </w:r>
      <w:r w:rsidR="00FC4463" w:rsidRPr="00E66311">
        <w:rPr>
          <w:rFonts w:cstheme="minorHAnsi"/>
          <w:sz w:val="24"/>
          <w:szCs w:val="24"/>
        </w:rPr>
        <w:t>Annual Statement of Accounts.</w:t>
      </w:r>
    </w:p>
    <w:p w:rsidR="00FC4463" w:rsidRPr="00E66311" w:rsidRDefault="00FC4463" w:rsidP="00FC4463">
      <w:pPr>
        <w:pStyle w:val="ListParagraph"/>
        <w:numPr>
          <w:ilvl w:val="1"/>
          <w:numId w:val="1"/>
        </w:numPr>
        <w:rPr>
          <w:rFonts w:cstheme="minorHAnsi"/>
          <w:sz w:val="24"/>
          <w:szCs w:val="24"/>
        </w:rPr>
      </w:pPr>
      <w:r w:rsidRPr="00E66311">
        <w:rPr>
          <w:rFonts w:cstheme="minorHAnsi"/>
          <w:sz w:val="24"/>
          <w:szCs w:val="24"/>
        </w:rPr>
        <w:t>Audited Accounts of SSERC for the F.Y. 2018-19.</w:t>
      </w:r>
    </w:p>
    <w:p w:rsidR="003F5EB5" w:rsidRPr="00E66311" w:rsidRDefault="003F5EB5" w:rsidP="003F5EB5">
      <w:pPr>
        <w:pStyle w:val="ListParagraph"/>
        <w:ind w:left="1130"/>
        <w:rPr>
          <w:rFonts w:cstheme="minorHAnsi"/>
          <w:sz w:val="24"/>
          <w:szCs w:val="24"/>
        </w:rPr>
      </w:pPr>
    </w:p>
    <w:p w:rsidR="003F5EB5" w:rsidRPr="00E66311" w:rsidRDefault="003F5EB5" w:rsidP="003F5EB5">
      <w:pPr>
        <w:pStyle w:val="ListParagraph"/>
        <w:numPr>
          <w:ilvl w:val="0"/>
          <w:numId w:val="1"/>
        </w:numPr>
        <w:rPr>
          <w:rFonts w:cstheme="minorHAnsi"/>
          <w:sz w:val="24"/>
          <w:szCs w:val="24"/>
        </w:rPr>
      </w:pPr>
      <w:r w:rsidRPr="00E66311">
        <w:rPr>
          <w:rFonts w:cstheme="minorHAnsi"/>
          <w:sz w:val="24"/>
          <w:szCs w:val="24"/>
        </w:rPr>
        <w:t>Basic Electricity Statistics.</w:t>
      </w:r>
    </w:p>
    <w:p w:rsidR="003F5EB5" w:rsidRPr="00E66311" w:rsidRDefault="003F5EB5" w:rsidP="003F5EB5">
      <w:pPr>
        <w:pStyle w:val="ListParagraph"/>
        <w:numPr>
          <w:ilvl w:val="1"/>
          <w:numId w:val="1"/>
        </w:numPr>
        <w:rPr>
          <w:rFonts w:cstheme="minorHAnsi"/>
          <w:sz w:val="24"/>
          <w:szCs w:val="24"/>
        </w:rPr>
      </w:pPr>
      <w:r w:rsidRPr="00E66311">
        <w:rPr>
          <w:rFonts w:cstheme="minorHAnsi"/>
          <w:sz w:val="24"/>
          <w:szCs w:val="24"/>
        </w:rPr>
        <w:t>Multi-year category wise consumer and connected load</w:t>
      </w:r>
      <w:r w:rsidR="00332F34" w:rsidRPr="00E66311">
        <w:rPr>
          <w:rFonts w:cstheme="minorHAnsi"/>
          <w:sz w:val="24"/>
          <w:szCs w:val="24"/>
        </w:rPr>
        <w:t>.</w:t>
      </w:r>
    </w:p>
    <w:p w:rsidR="003F5EB5" w:rsidRPr="00E66311" w:rsidRDefault="003F5EB5" w:rsidP="003F5EB5">
      <w:pPr>
        <w:pStyle w:val="ListParagraph"/>
        <w:numPr>
          <w:ilvl w:val="1"/>
          <w:numId w:val="1"/>
        </w:numPr>
        <w:rPr>
          <w:rFonts w:cstheme="minorHAnsi"/>
          <w:sz w:val="24"/>
          <w:szCs w:val="24"/>
        </w:rPr>
      </w:pPr>
      <w:r w:rsidRPr="00E66311">
        <w:rPr>
          <w:rFonts w:cstheme="minorHAnsi"/>
          <w:sz w:val="24"/>
          <w:szCs w:val="24"/>
        </w:rPr>
        <w:t>Growth of Energy consumption.</w:t>
      </w:r>
    </w:p>
    <w:p w:rsidR="003F5EB5" w:rsidRPr="00E66311" w:rsidRDefault="003F5EB5" w:rsidP="003F5EB5">
      <w:pPr>
        <w:pStyle w:val="ListParagraph"/>
        <w:numPr>
          <w:ilvl w:val="1"/>
          <w:numId w:val="1"/>
        </w:numPr>
        <w:rPr>
          <w:rFonts w:cstheme="minorHAnsi"/>
          <w:sz w:val="24"/>
          <w:szCs w:val="24"/>
        </w:rPr>
      </w:pPr>
      <w:r w:rsidRPr="00E66311">
        <w:rPr>
          <w:rFonts w:cstheme="minorHAnsi"/>
          <w:sz w:val="24"/>
          <w:szCs w:val="24"/>
        </w:rPr>
        <w:t>Statistics of Transmission and Distribution Losses.</w:t>
      </w:r>
    </w:p>
    <w:p w:rsidR="00FC4463" w:rsidRPr="00E66311" w:rsidRDefault="00FC4463" w:rsidP="00FC4463">
      <w:pPr>
        <w:pStyle w:val="ListParagraph"/>
        <w:ind w:left="1130"/>
        <w:rPr>
          <w:rFonts w:cstheme="minorHAnsi"/>
          <w:lang w:val="en-US"/>
        </w:rPr>
      </w:pPr>
    </w:p>
    <w:p w:rsidR="009F141D" w:rsidRDefault="009F141D" w:rsidP="009F141D">
      <w:pPr>
        <w:pStyle w:val="ListParagraph"/>
        <w:numPr>
          <w:ilvl w:val="0"/>
          <w:numId w:val="1"/>
        </w:numPr>
        <w:tabs>
          <w:tab w:val="left" w:pos="1080"/>
        </w:tabs>
        <w:jc w:val="both"/>
        <w:rPr>
          <w:rFonts w:cstheme="minorHAnsi"/>
          <w:sz w:val="24"/>
          <w:szCs w:val="24"/>
        </w:rPr>
      </w:pPr>
      <w:r w:rsidRPr="009F141D">
        <w:rPr>
          <w:rFonts w:cstheme="minorHAnsi"/>
          <w:sz w:val="24"/>
          <w:szCs w:val="24"/>
        </w:rPr>
        <w:t>Conferences/Workshops/Seminars Capacity Building Programs</w:t>
      </w:r>
    </w:p>
    <w:p w:rsidR="009F141D" w:rsidRPr="009F141D" w:rsidRDefault="009F141D" w:rsidP="009F141D">
      <w:pPr>
        <w:pStyle w:val="ListParagraph"/>
        <w:tabs>
          <w:tab w:val="left" w:pos="1080"/>
        </w:tabs>
        <w:jc w:val="both"/>
        <w:rPr>
          <w:rFonts w:cstheme="minorHAnsi"/>
          <w:sz w:val="24"/>
          <w:szCs w:val="24"/>
        </w:rPr>
      </w:pPr>
    </w:p>
    <w:p w:rsidR="00FC4463" w:rsidRPr="00324BE4" w:rsidRDefault="00FC4463" w:rsidP="00324BE4">
      <w:pPr>
        <w:pStyle w:val="ListParagraph"/>
        <w:rPr>
          <w:rFonts w:cstheme="minorHAnsi"/>
          <w:lang w:val="en-US"/>
        </w:rPr>
      </w:pPr>
    </w:p>
    <w:p w:rsidR="00854F0B" w:rsidRPr="00E66311" w:rsidRDefault="00854F0B">
      <w:pPr>
        <w:rPr>
          <w:rFonts w:cstheme="minorHAnsi"/>
          <w:sz w:val="24"/>
          <w:szCs w:val="24"/>
          <w:lang w:val="en-US"/>
        </w:rPr>
      </w:pPr>
    </w:p>
    <w:p w:rsidR="003F5EB5" w:rsidRPr="00E66311" w:rsidRDefault="003F5EB5">
      <w:pPr>
        <w:rPr>
          <w:rFonts w:cstheme="minorHAnsi"/>
          <w:sz w:val="24"/>
          <w:szCs w:val="24"/>
          <w:lang w:val="en-US"/>
        </w:rPr>
      </w:pPr>
    </w:p>
    <w:p w:rsidR="003F5EB5" w:rsidRDefault="003F5EB5">
      <w:pPr>
        <w:rPr>
          <w:rFonts w:cstheme="minorHAnsi"/>
          <w:sz w:val="24"/>
          <w:szCs w:val="24"/>
          <w:lang w:val="en-US"/>
        </w:rPr>
      </w:pPr>
    </w:p>
    <w:p w:rsidR="007A42AB" w:rsidRDefault="007A42AB">
      <w:pPr>
        <w:rPr>
          <w:rFonts w:cstheme="minorHAnsi"/>
          <w:sz w:val="24"/>
          <w:szCs w:val="24"/>
          <w:lang w:val="en-US"/>
        </w:rPr>
      </w:pPr>
    </w:p>
    <w:p w:rsidR="007A42AB" w:rsidRPr="00E66311" w:rsidRDefault="007A42AB">
      <w:pPr>
        <w:rPr>
          <w:rFonts w:cstheme="minorHAnsi"/>
          <w:sz w:val="24"/>
          <w:szCs w:val="24"/>
          <w:lang w:val="en-US"/>
        </w:rPr>
      </w:pPr>
    </w:p>
    <w:p w:rsidR="003F5EB5" w:rsidRPr="00036381" w:rsidRDefault="003F5EB5">
      <w:pPr>
        <w:rPr>
          <w:rFonts w:cstheme="minorHAnsi"/>
          <w:b/>
          <w:sz w:val="24"/>
          <w:szCs w:val="24"/>
          <w:lang w:val="en-US"/>
        </w:rPr>
      </w:pPr>
    </w:p>
    <w:p w:rsidR="0068002A" w:rsidRPr="00036381" w:rsidRDefault="0068002A" w:rsidP="0068002A">
      <w:pPr>
        <w:pStyle w:val="ListParagraph"/>
        <w:numPr>
          <w:ilvl w:val="0"/>
          <w:numId w:val="3"/>
        </w:numPr>
        <w:ind w:left="709"/>
        <w:jc w:val="center"/>
        <w:rPr>
          <w:rFonts w:cstheme="minorHAnsi"/>
          <w:b/>
          <w:u w:val="single"/>
          <w:lang w:val="en-US"/>
        </w:rPr>
      </w:pPr>
      <w:r w:rsidRPr="00036381">
        <w:rPr>
          <w:rFonts w:cstheme="minorHAnsi"/>
          <w:b/>
          <w:u w:val="single"/>
          <w:lang w:val="en-US"/>
        </w:rPr>
        <w:t>Introduction.</w:t>
      </w:r>
    </w:p>
    <w:p w:rsidR="0068002A" w:rsidRPr="00036381" w:rsidRDefault="0068002A" w:rsidP="0068002A">
      <w:pPr>
        <w:pStyle w:val="ListParagraph"/>
        <w:ind w:left="709"/>
        <w:rPr>
          <w:rFonts w:cstheme="minorHAnsi"/>
          <w:b/>
          <w:lang w:val="en-US"/>
        </w:rPr>
      </w:pPr>
    </w:p>
    <w:p w:rsidR="0068002A" w:rsidRPr="00E66311" w:rsidRDefault="00CB07F3" w:rsidP="0068002A">
      <w:pPr>
        <w:pStyle w:val="ListParagraph"/>
        <w:numPr>
          <w:ilvl w:val="1"/>
          <w:numId w:val="3"/>
        </w:numPr>
        <w:ind w:left="709"/>
        <w:rPr>
          <w:rFonts w:cstheme="minorHAnsi"/>
          <w:lang w:val="en-US"/>
        </w:rPr>
      </w:pPr>
      <w:r w:rsidRPr="00036381">
        <w:rPr>
          <w:rFonts w:cstheme="minorHAnsi"/>
          <w:b/>
          <w:lang w:val="en-US"/>
        </w:rPr>
        <w:t xml:space="preserve"> </w:t>
      </w:r>
      <w:r w:rsidR="0068002A" w:rsidRPr="00036381">
        <w:rPr>
          <w:rFonts w:cstheme="minorHAnsi"/>
          <w:b/>
          <w:lang w:val="en-US"/>
        </w:rPr>
        <w:t>The Commission</w:t>
      </w:r>
      <w:r w:rsidR="0068002A" w:rsidRPr="00E66311">
        <w:rPr>
          <w:rFonts w:cstheme="minorHAnsi"/>
          <w:lang w:val="en-US"/>
        </w:rPr>
        <w:t>.</w:t>
      </w:r>
    </w:p>
    <w:p w:rsidR="0068002A" w:rsidRPr="00E66311" w:rsidRDefault="00B56CEC" w:rsidP="00CB07F3">
      <w:pPr>
        <w:ind w:left="851"/>
        <w:rPr>
          <w:rFonts w:cstheme="minorHAnsi"/>
          <w:lang w:val="en-US"/>
        </w:rPr>
      </w:pPr>
      <w:r w:rsidRPr="00E66311">
        <w:rPr>
          <w:rFonts w:cstheme="minorHAnsi"/>
          <w:sz w:val="24"/>
          <w:szCs w:val="24"/>
          <w:lang w:val="en-US"/>
        </w:rPr>
        <w:t xml:space="preserve">The State Electricity Regulatory Commission is a mandatory requirement as per the Indian Electricity Act, 2003 (36 of 2003) to </w:t>
      </w:r>
      <w:r w:rsidR="004970F2">
        <w:rPr>
          <w:rFonts w:cstheme="minorHAnsi"/>
          <w:sz w:val="24"/>
          <w:szCs w:val="24"/>
          <w:lang w:val="en-US"/>
        </w:rPr>
        <w:t>regulate</w:t>
      </w:r>
      <w:r w:rsidRPr="00E66311">
        <w:rPr>
          <w:rFonts w:cstheme="minorHAnsi"/>
          <w:sz w:val="24"/>
          <w:szCs w:val="24"/>
          <w:lang w:val="en-US"/>
        </w:rPr>
        <w:t xml:space="preserve"> the business of Power sector in the state.</w:t>
      </w:r>
    </w:p>
    <w:p w:rsidR="00B56CEC" w:rsidRPr="00E66311" w:rsidRDefault="0068002A" w:rsidP="00CB07F3">
      <w:pPr>
        <w:pStyle w:val="NoSpacing"/>
        <w:ind w:left="851"/>
        <w:jc w:val="both"/>
        <w:rPr>
          <w:rFonts w:cstheme="minorHAnsi"/>
          <w:sz w:val="24"/>
          <w:szCs w:val="24"/>
        </w:rPr>
      </w:pPr>
      <w:r w:rsidRPr="00E66311">
        <w:rPr>
          <w:rFonts w:cstheme="minorHAnsi"/>
          <w:sz w:val="24"/>
          <w:szCs w:val="24"/>
        </w:rPr>
        <w:t>Sikkim State Electricity Regulatory Commission was constituted by the State Government on the 15</w:t>
      </w:r>
      <w:r w:rsidRPr="00E66311">
        <w:rPr>
          <w:rFonts w:cstheme="minorHAnsi"/>
          <w:sz w:val="24"/>
          <w:szCs w:val="24"/>
          <w:vertAlign w:val="superscript"/>
        </w:rPr>
        <w:t>th</w:t>
      </w:r>
      <w:r w:rsidRPr="00E66311">
        <w:rPr>
          <w:rFonts w:cstheme="minorHAnsi"/>
          <w:sz w:val="24"/>
          <w:szCs w:val="24"/>
        </w:rPr>
        <w:t xml:space="preserve"> day of November, 2003 vide Gazette Notification No.28/P/GEN/97/524 Dated 15.11.2003. The Commission is a one member Commission, who is the Chairperson. </w:t>
      </w:r>
      <w:r w:rsidR="004970F2">
        <w:rPr>
          <w:rFonts w:cstheme="minorHAnsi"/>
          <w:sz w:val="24"/>
          <w:szCs w:val="24"/>
        </w:rPr>
        <w:t xml:space="preserve"> The Commission is functioning i</w:t>
      </w:r>
      <w:r w:rsidRPr="00E66311">
        <w:rPr>
          <w:rFonts w:cstheme="minorHAnsi"/>
          <w:sz w:val="24"/>
          <w:szCs w:val="24"/>
        </w:rPr>
        <w:t>n its 8</w:t>
      </w:r>
      <w:r w:rsidRPr="00E66311">
        <w:rPr>
          <w:rFonts w:cstheme="minorHAnsi"/>
          <w:sz w:val="24"/>
          <w:szCs w:val="24"/>
          <w:vertAlign w:val="superscript"/>
        </w:rPr>
        <w:t xml:space="preserve">th </w:t>
      </w:r>
      <w:r w:rsidRPr="00E66311">
        <w:rPr>
          <w:rFonts w:cstheme="minorHAnsi"/>
          <w:sz w:val="24"/>
          <w:szCs w:val="24"/>
        </w:rPr>
        <w:t>year of operation since the appoin</w:t>
      </w:r>
      <w:r w:rsidR="004970F2">
        <w:rPr>
          <w:rFonts w:cstheme="minorHAnsi"/>
          <w:sz w:val="24"/>
          <w:szCs w:val="24"/>
        </w:rPr>
        <w:t>tment</w:t>
      </w:r>
      <w:r w:rsidR="00D97795">
        <w:rPr>
          <w:rFonts w:cstheme="minorHAnsi"/>
          <w:sz w:val="24"/>
          <w:szCs w:val="24"/>
        </w:rPr>
        <w:t xml:space="preserve"> of its first Chairperson in </w:t>
      </w:r>
      <w:r w:rsidR="004970F2">
        <w:rPr>
          <w:rFonts w:cstheme="minorHAnsi"/>
          <w:sz w:val="24"/>
          <w:szCs w:val="24"/>
        </w:rPr>
        <w:t xml:space="preserve"> April </w:t>
      </w:r>
      <w:r w:rsidRPr="00E66311">
        <w:rPr>
          <w:rFonts w:cstheme="minorHAnsi"/>
          <w:sz w:val="24"/>
          <w:szCs w:val="24"/>
        </w:rPr>
        <w:t xml:space="preserve">2011.  </w:t>
      </w:r>
    </w:p>
    <w:p w:rsidR="001D1CE2" w:rsidRPr="00036381" w:rsidRDefault="001D1CE2" w:rsidP="001D1CE2">
      <w:pPr>
        <w:pStyle w:val="NoSpacing"/>
        <w:ind w:left="426"/>
        <w:jc w:val="both"/>
        <w:rPr>
          <w:rFonts w:cstheme="minorHAnsi"/>
          <w:b/>
          <w:sz w:val="24"/>
          <w:szCs w:val="24"/>
        </w:rPr>
      </w:pPr>
    </w:p>
    <w:p w:rsidR="001D1CE2" w:rsidRPr="00036381" w:rsidRDefault="00CB07F3" w:rsidP="001D1CE2">
      <w:pPr>
        <w:pStyle w:val="NoSpacing"/>
        <w:numPr>
          <w:ilvl w:val="1"/>
          <w:numId w:val="3"/>
        </w:numPr>
        <w:ind w:left="709"/>
        <w:jc w:val="both"/>
        <w:rPr>
          <w:rFonts w:cstheme="minorHAnsi"/>
          <w:b/>
          <w:sz w:val="24"/>
          <w:szCs w:val="24"/>
        </w:rPr>
      </w:pPr>
      <w:r w:rsidRPr="00036381">
        <w:rPr>
          <w:rFonts w:cstheme="minorHAnsi"/>
          <w:b/>
          <w:sz w:val="24"/>
          <w:szCs w:val="24"/>
        </w:rPr>
        <w:t xml:space="preserve"> </w:t>
      </w:r>
      <w:r w:rsidR="001D1CE2" w:rsidRPr="00036381">
        <w:rPr>
          <w:rFonts w:cstheme="minorHAnsi"/>
          <w:b/>
          <w:sz w:val="24"/>
          <w:szCs w:val="24"/>
        </w:rPr>
        <w:t>Objectives and Mission.</w:t>
      </w:r>
    </w:p>
    <w:p w:rsidR="00850B7C" w:rsidRPr="00E66311" w:rsidRDefault="00850B7C" w:rsidP="00850B7C">
      <w:pPr>
        <w:pStyle w:val="NoSpacing"/>
        <w:ind w:left="709"/>
        <w:jc w:val="both"/>
        <w:rPr>
          <w:rFonts w:cstheme="minorHAnsi"/>
          <w:sz w:val="24"/>
          <w:szCs w:val="24"/>
        </w:rPr>
      </w:pPr>
    </w:p>
    <w:p w:rsidR="001D1CE2" w:rsidRPr="00E66311" w:rsidRDefault="001D1CE2" w:rsidP="00CB07F3">
      <w:pPr>
        <w:pStyle w:val="NoSpacing"/>
        <w:tabs>
          <w:tab w:val="left" w:pos="709"/>
        </w:tabs>
        <w:ind w:left="709"/>
        <w:jc w:val="both"/>
        <w:rPr>
          <w:rFonts w:cstheme="minorHAnsi"/>
          <w:sz w:val="24"/>
          <w:szCs w:val="24"/>
        </w:rPr>
      </w:pPr>
      <w:r w:rsidRPr="00E66311">
        <w:rPr>
          <w:rFonts w:cstheme="minorHAnsi"/>
          <w:sz w:val="24"/>
          <w:szCs w:val="24"/>
        </w:rPr>
        <w:t xml:space="preserve">The </w:t>
      </w:r>
      <w:r w:rsidR="00850B7C" w:rsidRPr="00E66311">
        <w:rPr>
          <w:rFonts w:cstheme="minorHAnsi"/>
          <w:sz w:val="24"/>
          <w:szCs w:val="24"/>
        </w:rPr>
        <w:t xml:space="preserve">Principles forming the Objectives and Mission </w:t>
      </w:r>
      <w:r w:rsidRPr="00E66311">
        <w:rPr>
          <w:rFonts w:cstheme="minorHAnsi"/>
          <w:sz w:val="24"/>
          <w:szCs w:val="24"/>
        </w:rPr>
        <w:t xml:space="preserve">of the </w:t>
      </w:r>
      <w:r w:rsidR="00850B7C" w:rsidRPr="00E66311">
        <w:rPr>
          <w:rFonts w:cstheme="minorHAnsi"/>
          <w:sz w:val="24"/>
          <w:szCs w:val="24"/>
        </w:rPr>
        <w:t xml:space="preserve">Sikkim </w:t>
      </w:r>
      <w:r w:rsidRPr="00E66311">
        <w:rPr>
          <w:rFonts w:cstheme="minorHAnsi"/>
          <w:sz w:val="24"/>
          <w:szCs w:val="24"/>
        </w:rPr>
        <w:t xml:space="preserve">State Electricity Regulatory Commission </w:t>
      </w:r>
      <w:r w:rsidR="00850B7C" w:rsidRPr="00E66311">
        <w:rPr>
          <w:rFonts w:cstheme="minorHAnsi"/>
          <w:sz w:val="24"/>
          <w:szCs w:val="24"/>
        </w:rPr>
        <w:t>has</w:t>
      </w:r>
      <w:r w:rsidRPr="00E66311">
        <w:rPr>
          <w:rFonts w:cstheme="minorHAnsi"/>
          <w:sz w:val="24"/>
          <w:szCs w:val="24"/>
        </w:rPr>
        <w:t xml:space="preserve"> been</w:t>
      </w:r>
      <w:r w:rsidR="00850B7C" w:rsidRPr="00E66311">
        <w:rPr>
          <w:rFonts w:cstheme="minorHAnsi"/>
          <w:sz w:val="24"/>
          <w:szCs w:val="24"/>
        </w:rPr>
        <w:t xml:space="preserve"> framed</w:t>
      </w:r>
      <w:r w:rsidRPr="00E66311">
        <w:rPr>
          <w:rFonts w:cstheme="minorHAnsi"/>
          <w:sz w:val="24"/>
          <w:szCs w:val="24"/>
        </w:rPr>
        <w:t xml:space="preserve"> </w:t>
      </w:r>
      <w:r w:rsidR="00850B7C" w:rsidRPr="00E66311">
        <w:rPr>
          <w:rFonts w:cstheme="minorHAnsi"/>
          <w:sz w:val="24"/>
          <w:szCs w:val="24"/>
        </w:rPr>
        <w:t>as per the guidelines</w:t>
      </w:r>
      <w:r w:rsidRPr="00E66311">
        <w:rPr>
          <w:rFonts w:cstheme="minorHAnsi"/>
          <w:sz w:val="24"/>
          <w:szCs w:val="24"/>
        </w:rPr>
        <w:t xml:space="preserve"> laid out in the Electricity A</w:t>
      </w:r>
      <w:r w:rsidR="00850B7C" w:rsidRPr="00E66311">
        <w:rPr>
          <w:rFonts w:cstheme="minorHAnsi"/>
          <w:sz w:val="24"/>
          <w:szCs w:val="24"/>
        </w:rPr>
        <w:t>ct, 2003. The following are the</w:t>
      </w:r>
      <w:r w:rsidRPr="00E66311">
        <w:rPr>
          <w:rFonts w:cstheme="minorHAnsi"/>
          <w:sz w:val="24"/>
          <w:szCs w:val="24"/>
        </w:rPr>
        <w:t xml:space="preserve"> objectives and mission of the Commission:</w:t>
      </w:r>
    </w:p>
    <w:p w:rsidR="001D1CE2" w:rsidRPr="00E66311" w:rsidRDefault="001D1CE2" w:rsidP="00850B7C">
      <w:pPr>
        <w:pStyle w:val="NoSpacing"/>
        <w:tabs>
          <w:tab w:val="left" w:pos="851"/>
        </w:tabs>
        <w:ind w:left="709"/>
        <w:jc w:val="both"/>
        <w:rPr>
          <w:rFonts w:cstheme="minorHAnsi"/>
          <w:sz w:val="24"/>
          <w:szCs w:val="24"/>
        </w:rPr>
      </w:pP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To promote and protect consumer in terms of quality, reliability and reasonable pricing of a sustainable supply of electricity.</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 xml:space="preserve">To promote development of eco- friendly Renewable Energy Sources in line with the State’s image of a “Green State” and </w:t>
      </w:r>
      <w:r w:rsidR="004970F2">
        <w:rPr>
          <w:rFonts w:cstheme="minorHAnsi"/>
          <w:sz w:val="24"/>
          <w:szCs w:val="24"/>
        </w:rPr>
        <w:t>Eco-friendly</w:t>
      </w:r>
      <w:r w:rsidRPr="00E66311">
        <w:rPr>
          <w:rFonts w:cstheme="minorHAnsi"/>
          <w:sz w:val="24"/>
          <w:szCs w:val="24"/>
        </w:rPr>
        <w:t xml:space="preserve"> State.</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 xml:space="preserve">To promote competition, efficiency </w:t>
      </w:r>
      <w:r w:rsidR="00850B7C" w:rsidRPr="00E66311">
        <w:rPr>
          <w:rFonts w:cstheme="minorHAnsi"/>
          <w:sz w:val="24"/>
          <w:szCs w:val="24"/>
        </w:rPr>
        <w:t>and economy</w:t>
      </w:r>
      <w:r w:rsidRPr="00E66311">
        <w:rPr>
          <w:rFonts w:cstheme="minorHAnsi"/>
          <w:sz w:val="24"/>
          <w:szCs w:val="24"/>
        </w:rPr>
        <w:t xml:space="preserve"> in bulk power matters.</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 xml:space="preserve">To promote investments and </w:t>
      </w:r>
      <w:r w:rsidR="00850B7C" w:rsidRPr="00E66311">
        <w:rPr>
          <w:rFonts w:cstheme="minorHAnsi"/>
          <w:sz w:val="24"/>
          <w:szCs w:val="24"/>
        </w:rPr>
        <w:t>advice</w:t>
      </w:r>
      <w:r w:rsidRPr="00E66311">
        <w:rPr>
          <w:rFonts w:cstheme="minorHAnsi"/>
          <w:sz w:val="24"/>
          <w:szCs w:val="24"/>
        </w:rPr>
        <w:t xml:space="preserve"> the State Government of removal of institutional barriers to bridge the demand </w:t>
      </w:r>
      <w:r w:rsidR="00850B7C" w:rsidRPr="00E66311">
        <w:rPr>
          <w:rFonts w:cstheme="minorHAnsi"/>
          <w:sz w:val="24"/>
          <w:szCs w:val="24"/>
        </w:rPr>
        <w:t>supply gap</w:t>
      </w:r>
      <w:r w:rsidRPr="00E66311">
        <w:rPr>
          <w:rFonts w:cstheme="minorHAnsi"/>
          <w:sz w:val="24"/>
          <w:szCs w:val="24"/>
        </w:rPr>
        <w:t xml:space="preserve"> and thus foster the interests of the consumers.</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To cultivate informed, educated and participative power consumers.</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Consistent power development planning</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 xml:space="preserve">To set up responsive technical standards and security compliance.                                                        </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To create a stable environment for competition and with no barriers on entry with strict and vigilant surveillance.</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To guarantee the provision of efficient and quality services to the consumers.</w:t>
      </w:r>
    </w:p>
    <w:p w:rsidR="001D1CE2" w:rsidRPr="00E66311" w:rsidRDefault="001D1CE2" w:rsidP="005C394C">
      <w:pPr>
        <w:pStyle w:val="NoSpacing"/>
        <w:numPr>
          <w:ilvl w:val="0"/>
          <w:numId w:val="4"/>
        </w:numPr>
        <w:tabs>
          <w:tab w:val="left" w:pos="851"/>
        </w:tabs>
        <w:ind w:left="1134"/>
        <w:jc w:val="both"/>
        <w:rPr>
          <w:rFonts w:cstheme="minorHAnsi"/>
          <w:sz w:val="24"/>
          <w:szCs w:val="24"/>
        </w:rPr>
      </w:pPr>
      <w:r w:rsidRPr="00E66311">
        <w:rPr>
          <w:rFonts w:cstheme="minorHAnsi"/>
          <w:sz w:val="24"/>
          <w:szCs w:val="24"/>
        </w:rPr>
        <w:t xml:space="preserve">To work for the reforms in the power sector to ensure supply </w:t>
      </w:r>
      <w:r w:rsidR="00850B7C" w:rsidRPr="00E66311">
        <w:rPr>
          <w:rFonts w:cstheme="minorHAnsi"/>
          <w:sz w:val="24"/>
          <w:szCs w:val="24"/>
        </w:rPr>
        <w:t>of not</w:t>
      </w:r>
      <w:r w:rsidRPr="00E66311">
        <w:rPr>
          <w:rFonts w:cstheme="minorHAnsi"/>
          <w:sz w:val="24"/>
          <w:szCs w:val="24"/>
        </w:rPr>
        <w:t xml:space="preserve"> only reliable, reasonably and affordable power but also to ensure the overall progress and development of the State.</w:t>
      </w:r>
    </w:p>
    <w:p w:rsidR="001D1CE2" w:rsidRPr="00E66311" w:rsidRDefault="001D1CE2" w:rsidP="00850B7C">
      <w:pPr>
        <w:pStyle w:val="NoSpacing"/>
        <w:tabs>
          <w:tab w:val="left" w:pos="851"/>
        </w:tabs>
        <w:ind w:left="709"/>
        <w:jc w:val="both"/>
        <w:rPr>
          <w:rFonts w:cstheme="minorHAnsi"/>
          <w:sz w:val="24"/>
          <w:szCs w:val="24"/>
        </w:rPr>
      </w:pPr>
    </w:p>
    <w:p w:rsidR="001D1CE2" w:rsidRDefault="001D1CE2" w:rsidP="005C394C">
      <w:pPr>
        <w:tabs>
          <w:tab w:val="left" w:pos="567"/>
          <w:tab w:val="left" w:pos="720"/>
          <w:tab w:val="left" w:pos="851"/>
        </w:tabs>
        <w:ind w:left="709"/>
        <w:jc w:val="both"/>
        <w:rPr>
          <w:rFonts w:cstheme="minorHAnsi"/>
          <w:sz w:val="24"/>
          <w:szCs w:val="24"/>
        </w:rPr>
      </w:pPr>
      <w:r w:rsidRPr="00E66311">
        <w:rPr>
          <w:rFonts w:cstheme="minorHAnsi"/>
          <w:sz w:val="24"/>
          <w:szCs w:val="24"/>
        </w:rPr>
        <w:t xml:space="preserve">The Commission is guided in discharge of its functions by the guidelines laid down in the National Electricity Policy 2005, National Electricity Plan 2004 and Tariff Policy 2006. The Commission keeps the interests of the State and the protection of the </w:t>
      </w:r>
      <w:r w:rsidRPr="00E66311">
        <w:rPr>
          <w:rFonts w:cstheme="minorHAnsi"/>
          <w:sz w:val="24"/>
          <w:szCs w:val="24"/>
        </w:rPr>
        <w:lastRenderedPageBreak/>
        <w:t>consumers paramount and mantra of transparency , good governance and the vision of the State Government of a “Green</w:t>
      </w:r>
      <w:r w:rsidR="00850B7C" w:rsidRPr="00E66311">
        <w:rPr>
          <w:rFonts w:cstheme="minorHAnsi"/>
          <w:sz w:val="24"/>
          <w:szCs w:val="24"/>
        </w:rPr>
        <w:t>, clean</w:t>
      </w:r>
      <w:r w:rsidRPr="00E66311">
        <w:rPr>
          <w:rFonts w:cstheme="minorHAnsi"/>
          <w:sz w:val="24"/>
          <w:szCs w:val="24"/>
        </w:rPr>
        <w:t xml:space="preserve"> and 100% Organic State”.</w:t>
      </w:r>
    </w:p>
    <w:p w:rsidR="009145E1" w:rsidRDefault="009145E1" w:rsidP="005C394C">
      <w:pPr>
        <w:tabs>
          <w:tab w:val="left" w:pos="567"/>
          <w:tab w:val="left" w:pos="720"/>
          <w:tab w:val="left" w:pos="851"/>
        </w:tabs>
        <w:ind w:left="709"/>
        <w:jc w:val="both"/>
        <w:rPr>
          <w:rFonts w:cstheme="minorHAnsi"/>
          <w:sz w:val="24"/>
          <w:szCs w:val="24"/>
        </w:rPr>
      </w:pPr>
    </w:p>
    <w:p w:rsidR="009145E1" w:rsidRDefault="009145E1" w:rsidP="005C394C">
      <w:pPr>
        <w:tabs>
          <w:tab w:val="left" w:pos="567"/>
          <w:tab w:val="left" w:pos="720"/>
          <w:tab w:val="left" w:pos="851"/>
        </w:tabs>
        <w:ind w:left="709"/>
        <w:jc w:val="both"/>
        <w:rPr>
          <w:rFonts w:cstheme="minorHAnsi"/>
          <w:sz w:val="24"/>
          <w:szCs w:val="24"/>
        </w:rPr>
      </w:pPr>
    </w:p>
    <w:p w:rsidR="007A42AB" w:rsidRDefault="007A42AB" w:rsidP="005C394C">
      <w:pPr>
        <w:tabs>
          <w:tab w:val="left" w:pos="567"/>
          <w:tab w:val="left" w:pos="720"/>
          <w:tab w:val="left" w:pos="851"/>
        </w:tabs>
        <w:ind w:left="709"/>
        <w:jc w:val="both"/>
        <w:rPr>
          <w:rFonts w:cstheme="minorHAnsi"/>
          <w:sz w:val="24"/>
          <w:szCs w:val="24"/>
        </w:rPr>
      </w:pPr>
    </w:p>
    <w:p w:rsidR="007A42AB" w:rsidRPr="00036381" w:rsidRDefault="007A42AB" w:rsidP="005C394C">
      <w:pPr>
        <w:tabs>
          <w:tab w:val="left" w:pos="567"/>
          <w:tab w:val="left" w:pos="720"/>
          <w:tab w:val="left" w:pos="851"/>
        </w:tabs>
        <w:ind w:left="709"/>
        <w:jc w:val="both"/>
        <w:rPr>
          <w:rFonts w:cstheme="minorHAnsi"/>
          <w:b/>
          <w:sz w:val="24"/>
          <w:szCs w:val="24"/>
        </w:rPr>
      </w:pPr>
    </w:p>
    <w:p w:rsidR="003A468A" w:rsidRPr="00036381" w:rsidRDefault="00CB07F3" w:rsidP="003A468A">
      <w:pPr>
        <w:pStyle w:val="ListParagraph"/>
        <w:numPr>
          <w:ilvl w:val="1"/>
          <w:numId w:val="3"/>
        </w:numPr>
        <w:ind w:left="709"/>
        <w:rPr>
          <w:rFonts w:cstheme="minorHAnsi"/>
          <w:b/>
          <w:lang w:val="en-US"/>
        </w:rPr>
      </w:pPr>
      <w:r w:rsidRPr="00036381">
        <w:rPr>
          <w:rFonts w:cstheme="minorHAnsi"/>
          <w:b/>
          <w:lang w:val="en-US"/>
        </w:rPr>
        <w:t xml:space="preserve"> </w:t>
      </w:r>
      <w:r w:rsidR="003A468A" w:rsidRPr="00036381">
        <w:rPr>
          <w:rFonts w:cstheme="minorHAnsi"/>
          <w:b/>
          <w:lang w:val="en-US"/>
        </w:rPr>
        <w:t>Mandate of the Commission.</w:t>
      </w:r>
    </w:p>
    <w:p w:rsidR="00171EC2" w:rsidRPr="00E66311" w:rsidRDefault="00730F09" w:rsidP="00171EC2">
      <w:pPr>
        <w:pStyle w:val="NoSpacing"/>
        <w:numPr>
          <w:ilvl w:val="0"/>
          <w:numId w:val="5"/>
        </w:numPr>
        <w:ind w:left="709" w:hanging="218"/>
        <w:jc w:val="both"/>
        <w:rPr>
          <w:rFonts w:cstheme="minorHAnsi"/>
          <w:sz w:val="24"/>
          <w:szCs w:val="24"/>
        </w:rPr>
      </w:pPr>
      <w:r w:rsidRPr="00E66311">
        <w:rPr>
          <w:rFonts w:cstheme="minorHAnsi"/>
          <w:sz w:val="24"/>
          <w:szCs w:val="24"/>
        </w:rPr>
        <w:t xml:space="preserve">The Commission has three-fold function viz (i) Quasi-Judicial (ii) Quasi-Legislative and (iii) Executive functions. </w:t>
      </w:r>
    </w:p>
    <w:p w:rsidR="005C394C" w:rsidRPr="00E66311" w:rsidRDefault="005C394C" w:rsidP="005C394C">
      <w:pPr>
        <w:pStyle w:val="NoSpacing"/>
        <w:ind w:left="709"/>
        <w:jc w:val="both"/>
        <w:rPr>
          <w:rFonts w:cstheme="minorHAnsi"/>
          <w:sz w:val="24"/>
          <w:szCs w:val="24"/>
        </w:rPr>
      </w:pPr>
    </w:p>
    <w:p w:rsidR="00730F09" w:rsidRPr="00E66311" w:rsidRDefault="00730F09" w:rsidP="00171EC2">
      <w:pPr>
        <w:pStyle w:val="NoSpacing"/>
        <w:ind w:left="709"/>
        <w:jc w:val="both"/>
        <w:rPr>
          <w:rFonts w:cstheme="minorHAnsi"/>
          <w:sz w:val="24"/>
          <w:szCs w:val="24"/>
        </w:rPr>
      </w:pPr>
      <w:r w:rsidRPr="00E66311">
        <w:rPr>
          <w:rFonts w:cstheme="minorHAnsi"/>
          <w:sz w:val="24"/>
          <w:szCs w:val="24"/>
        </w:rPr>
        <w:t xml:space="preserve">Section 86 of the Electricity Act, 2003 mandates the following functions and powers for the State Electricity Regulatory Commissions: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Determine tariff for electricity for generation, supply, transmission and wheeling of electricity -wholesale, bulk, grid or retail, as the case may be, within the State, in the manner provided in Section 29 of the Electricity Act, 2003. </w:t>
      </w:r>
    </w:p>
    <w:p w:rsidR="00730F09" w:rsidRPr="00E66311" w:rsidRDefault="005F2636" w:rsidP="005C394C">
      <w:pPr>
        <w:pStyle w:val="NoSpacing"/>
        <w:numPr>
          <w:ilvl w:val="0"/>
          <w:numId w:val="7"/>
        </w:numPr>
        <w:ind w:left="1276"/>
        <w:jc w:val="both"/>
        <w:rPr>
          <w:rFonts w:cstheme="minorHAnsi"/>
          <w:sz w:val="24"/>
          <w:szCs w:val="24"/>
        </w:rPr>
      </w:pPr>
      <w:r w:rsidRPr="00E66311">
        <w:rPr>
          <w:rFonts w:cstheme="minorHAnsi"/>
          <w:sz w:val="24"/>
          <w:szCs w:val="24"/>
        </w:rPr>
        <w:t>Regulate electricity</w:t>
      </w:r>
      <w:r w:rsidR="00730F09" w:rsidRPr="00E66311">
        <w:rPr>
          <w:rFonts w:cstheme="minorHAnsi"/>
          <w:sz w:val="24"/>
          <w:szCs w:val="24"/>
        </w:rPr>
        <w:t xml:space="preserve"> purchases and procurement process of distribution licenses including price of purchase of power from generating companies or licensees or from other sources through agreements for power purchases distribution and supply within the State.</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Promote competition, efficiency and economy in the activities of the electricity industry to achieve the objectives and purpose of the Act.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Regulate inter-State transmission of electricity and to determine the tariff for inter-State transmission and wheeling of electricity.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Issue licenses to persons to function as transmission licensee, distribution licensee and electricity trader with respect to their inter-State Operations.</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Promote co-generation and generation of electricity from renewable sources of energy by providing suitable means for grid connectivity and sale of electricity from such sources, a percentage of the total consumption of  electricity in the area of distribution licensee;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Adjudicate upon the disputes between the licensees and generating companies and to refer any dispute for arbitration;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Levy fee for the purpose of this Act;</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Specify Sate  Grid Code consistent with the Grid Code specified under clause (h) of sub-section (1) of Section 79;</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 xml:space="preserve">Specify or enforce standards with respect to quality, continuity and reliability of service by licensees; </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Fix the trading margin in the intra-state trading of electricity, if considered necessary; and</w:t>
      </w:r>
    </w:p>
    <w:p w:rsidR="00730F09" w:rsidRPr="00E66311" w:rsidRDefault="00730F09" w:rsidP="005C394C">
      <w:pPr>
        <w:pStyle w:val="NoSpacing"/>
        <w:numPr>
          <w:ilvl w:val="0"/>
          <w:numId w:val="7"/>
        </w:numPr>
        <w:ind w:left="1276"/>
        <w:jc w:val="both"/>
        <w:rPr>
          <w:rFonts w:cstheme="minorHAnsi"/>
          <w:sz w:val="24"/>
          <w:szCs w:val="24"/>
        </w:rPr>
      </w:pPr>
      <w:r w:rsidRPr="00E66311">
        <w:rPr>
          <w:rFonts w:cstheme="minorHAnsi"/>
          <w:sz w:val="24"/>
          <w:szCs w:val="24"/>
        </w:rPr>
        <w:t>Discharge such other functions as may be assigned to it under this Act.</w:t>
      </w:r>
    </w:p>
    <w:p w:rsidR="00171EC2" w:rsidRPr="00E66311" w:rsidRDefault="00171EC2" w:rsidP="005C394C">
      <w:pPr>
        <w:pStyle w:val="NoSpacing"/>
        <w:ind w:left="1276"/>
        <w:jc w:val="both"/>
        <w:rPr>
          <w:rFonts w:cstheme="minorHAnsi"/>
          <w:sz w:val="24"/>
          <w:szCs w:val="24"/>
        </w:rPr>
      </w:pPr>
    </w:p>
    <w:p w:rsidR="00730F09" w:rsidRPr="00E66311" w:rsidRDefault="00730F09" w:rsidP="0060232A">
      <w:pPr>
        <w:pStyle w:val="NoSpacing"/>
        <w:numPr>
          <w:ilvl w:val="0"/>
          <w:numId w:val="3"/>
        </w:numPr>
        <w:ind w:left="851"/>
        <w:jc w:val="both"/>
        <w:rPr>
          <w:rFonts w:cstheme="minorHAnsi"/>
          <w:sz w:val="24"/>
          <w:szCs w:val="24"/>
        </w:rPr>
      </w:pPr>
      <w:r w:rsidRPr="00E66311">
        <w:rPr>
          <w:rFonts w:cstheme="minorHAnsi"/>
          <w:sz w:val="24"/>
          <w:szCs w:val="24"/>
        </w:rPr>
        <w:t>Section 86(2) of the Electricity Act, 2003 , states that the State Commission shall advise the State Government on all or following matters, namely:</w:t>
      </w:r>
    </w:p>
    <w:p w:rsidR="007F4E0B" w:rsidRPr="00E66311" w:rsidRDefault="007F4E0B" w:rsidP="005C394C">
      <w:pPr>
        <w:pStyle w:val="NoSpacing"/>
        <w:ind w:left="1276"/>
        <w:jc w:val="both"/>
        <w:rPr>
          <w:rFonts w:cstheme="minorHAnsi"/>
          <w:sz w:val="24"/>
          <w:szCs w:val="24"/>
        </w:rPr>
      </w:pPr>
    </w:p>
    <w:p w:rsidR="00730F09" w:rsidRPr="00E66311" w:rsidRDefault="007F4E0B" w:rsidP="005C394C">
      <w:pPr>
        <w:pStyle w:val="NoSpacing"/>
        <w:numPr>
          <w:ilvl w:val="0"/>
          <w:numId w:val="6"/>
        </w:numPr>
        <w:ind w:left="1276"/>
        <w:jc w:val="both"/>
        <w:rPr>
          <w:rFonts w:cstheme="minorHAnsi"/>
          <w:sz w:val="24"/>
          <w:szCs w:val="24"/>
        </w:rPr>
      </w:pPr>
      <w:r w:rsidRPr="00E66311">
        <w:rPr>
          <w:rFonts w:cstheme="minorHAnsi"/>
          <w:sz w:val="24"/>
          <w:szCs w:val="24"/>
        </w:rPr>
        <w:lastRenderedPageBreak/>
        <w:t>P</w:t>
      </w:r>
      <w:r w:rsidR="00730F09" w:rsidRPr="00E66311">
        <w:rPr>
          <w:rFonts w:cstheme="minorHAnsi"/>
          <w:sz w:val="24"/>
          <w:szCs w:val="24"/>
        </w:rPr>
        <w:t>romotion of competition , efficiency and economy in activities of the electric industry;</w:t>
      </w:r>
    </w:p>
    <w:p w:rsidR="007F4E0B" w:rsidRPr="00E66311" w:rsidRDefault="007F4E0B" w:rsidP="005C394C">
      <w:pPr>
        <w:pStyle w:val="NoSpacing"/>
        <w:numPr>
          <w:ilvl w:val="0"/>
          <w:numId w:val="6"/>
        </w:numPr>
        <w:ind w:left="1276"/>
        <w:jc w:val="both"/>
        <w:rPr>
          <w:rFonts w:cstheme="minorHAnsi"/>
          <w:sz w:val="24"/>
          <w:szCs w:val="24"/>
        </w:rPr>
      </w:pPr>
      <w:r w:rsidRPr="00E66311">
        <w:rPr>
          <w:rFonts w:cstheme="minorHAnsi"/>
          <w:sz w:val="24"/>
          <w:szCs w:val="24"/>
        </w:rPr>
        <w:t>P</w:t>
      </w:r>
      <w:r w:rsidR="00730F09" w:rsidRPr="00E66311">
        <w:rPr>
          <w:rFonts w:cstheme="minorHAnsi"/>
          <w:sz w:val="24"/>
          <w:szCs w:val="24"/>
        </w:rPr>
        <w:t xml:space="preserve">romotion of investment in electric industry; </w:t>
      </w:r>
    </w:p>
    <w:p w:rsidR="007F4E0B" w:rsidRPr="00E66311" w:rsidRDefault="00730F09" w:rsidP="005C394C">
      <w:pPr>
        <w:pStyle w:val="NoSpacing"/>
        <w:numPr>
          <w:ilvl w:val="0"/>
          <w:numId w:val="6"/>
        </w:numPr>
        <w:ind w:left="1276"/>
        <w:jc w:val="both"/>
        <w:rPr>
          <w:rFonts w:cstheme="minorHAnsi"/>
          <w:sz w:val="24"/>
          <w:szCs w:val="24"/>
        </w:rPr>
      </w:pPr>
      <w:r w:rsidRPr="00E66311">
        <w:rPr>
          <w:rFonts w:cstheme="minorHAnsi"/>
          <w:sz w:val="24"/>
          <w:szCs w:val="24"/>
        </w:rPr>
        <w:t>re-organization and restructuring of electricity industry;</w:t>
      </w:r>
    </w:p>
    <w:p w:rsidR="00730F09" w:rsidRPr="00E66311" w:rsidRDefault="00ED062C" w:rsidP="0060232A">
      <w:pPr>
        <w:pStyle w:val="NoSpacing"/>
        <w:numPr>
          <w:ilvl w:val="0"/>
          <w:numId w:val="6"/>
        </w:numPr>
        <w:ind w:left="1276"/>
        <w:jc w:val="both"/>
        <w:rPr>
          <w:rFonts w:cstheme="minorHAnsi"/>
          <w:sz w:val="24"/>
          <w:szCs w:val="24"/>
        </w:rPr>
      </w:pPr>
      <w:r w:rsidRPr="00E66311">
        <w:rPr>
          <w:rFonts w:cstheme="minorHAnsi"/>
          <w:sz w:val="24"/>
          <w:szCs w:val="24"/>
        </w:rPr>
        <w:t>M</w:t>
      </w:r>
      <w:r w:rsidR="00730F09" w:rsidRPr="00E66311">
        <w:rPr>
          <w:rFonts w:cstheme="minorHAnsi"/>
          <w:sz w:val="24"/>
          <w:szCs w:val="24"/>
        </w:rPr>
        <w:t xml:space="preserve">atters concerning generation, transmission, distribution and trading of electricity or any other matter referred to the State Commission by that Government. </w:t>
      </w:r>
    </w:p>
    <w:p w:rsidR="007F4E0B" w:rsidRPr="00E66311" w:rsidRDefault="007F4E0B" w:rsidP="007F4E0B">
      <w:pPr>
        <w:pStyle w:val="NoSpacing"/>
        <w:jc w:val="both"/>
        <w:rPr>
          <w:rFonts w:cstheme="minorHAnsi"/>
          <w:sz w:val="24"/>
          <w:szCs w:val="24"/>
        </w:rPr>
      </w:pPr>
    </w:p>
    <w:p w:rsidR="007F4E0B" w:rsidRPr="00E66311" w:rsidRDefault="00C96B24" w:rsidP="0060232A">
      <w:pPr>
        <w:pStyle w:val="NoSpacing"/>
        <w:numPr>
          <w:ilvl w:val="0"/>
          <w:numId w:val="3"/>
        </w:numPr>
        <w:tabs>
          <w:tab w:val="left" w:pos="426"/>
        </w:tabs>
        <w:ind w:left="851"/>
        <w:jc w:val="both"/>
        <w:rPr>
          <w:rFonts w:cstheme="minorHAnsi"/>
          <w:sz w:val="24"/>
          <w:szCs w:val="24"/>
        </w:rPr>
      </w:pPr>
      <w:r w:rsidRPr="00E66311">
        <w:rPr>
          <w:rFonts w:cstheme="minorHAnsi"/>
          <w:sz w:val="24"/>
          <w:szCs w:val="24"/>
        </w:rPr>
        <w:t>S</w:t>
      </w:r>
      <w:r w:rsidR="00730F09" w:rsidRPr="00E66311">
        <w:rPr>
          <w:rFonts w:cstheme="minorHAnsi"/>
          <w:sz w:val="24"/>
          <w:szCs w:val="24"/>
        </w:rPr>
        <w:t>ection 86(3) of the Act states that the State Commission shall ensure transparency while exercising its power and discharging its functions.</w:t>
      </w:r>
    </w:p>
    <w:p w:rsidR="00730F09" w:rsidRPr="00E66311" w:rsidRDefault="00C96B24" w:rsidP="00C96B24">
      <w:pPr>
        <w:pStyle w:val="NoSpacing"/>
        <w:numPr>
          <w:ilvl w:val="0"/>
          <w:numId w:val="3"/>
        </w:numPr>
        <w:tabs>
          <w:tab w:val="left" w:pos="426"/>
        </w:tabs>
        <w:ind w:left="851"/>
        <w:jc w:val="both"/>
        <w:rPr>
          <w:rFonts w:cstheme="minorHAnsi"/>
          <w:sz w:val="24"/>
          <w:szCs w:val="24"/>
        </w:rPr>
      </w:pPr>
      <w:r w:rsidRPr="00E66311">
        <w:rPr>
          <w:rFonts w:cstheme="minorHAnsi"/>
          <w:sz w:val="24"/>
          <w:szCs w:val="24"/>
        </w:rPr>
        <w:t>S</w:t>
      </w:r>
      <w:r w:rsidR="00730F09" w:rsidRPr="00E66311">
        <w:rPr>
          <w:rFonts w:cstheme="minorHAnsi"/>
          <w:sz w:val="24"/>
          <w:szCs w:val="24"/>
        </w:rPr>
        <w:t>ection 86 (4) provides that the State Commission shall be guided by the National Electricity Policy , 2005, National Ele</w:t>
      </w:r>
      <w:r w:rsidRPr="00E66311">
        <w:rPr>
          <w:rFonts w:cstheme="minorHAnsi"/>
          <w:sz w:val="24"/>
          <w:szCs w:val="24"/>
        </w:rPr>
        <w:t>ctricity Plan and Tariff Policy</w:t>
      </w:r>
      <w:r w:rsidR="00730F09" w:rsidRPr="00E66311">
        <w:rPr>
          <w:rFonts w:cstheme="minorHAnsi"/>
          <w:sz w:val="24"/>
          <w:szCs w:val="24"/>
        </w:rPr>
        <w:t>, 2006 published under section 3 of the Electricity Act, 2003.</w:t>
      </w:r>
    </w:p>
    <w:p w:rsidR="00C96B24" w:rsidRPr="00036381" w:rsidRDefault="00C96B24" w:rsidP="00ED062C">
      <w:pPr>
        <w:rPr>
          <w:rFonts w:eastAsiaTheme="minorEastAsia" w:cstheme="minorHAnsi"/>
          <w:b/>
          <w:sz w:val="24"/>
          <w:szCs w:val="24"/>
          <w:lang w:eastAsia="en-IN"/>
        </w:rPr>
      </w:pPr>
    </w:p>
    <w:p w:rsidR="00ED062C" w:rsidRPr="00036381" w:rsidRDefault="00ED062C" w:rsidP="00ED062C">
      <w:pPr>
        <w:ind w:left="284"/>
        <w:rPr>
          <w:rFonts w:eastAsiaTheme="minorEastAsia" w:cstheme="minorHAnsi"/>
          <w:b/>
          <w:sz w:val="24"/>
          <w:szCs w:val="24"/>
          <w:lang w:eastAsia="en-IN"/>
        </w:rPr>
      </w:pPr>
      <w:r w:rsidRPr="00036381">
        <w:rPr>
          <w:rFonts w:eastAsiaTheme="minorEastAsia" w:cstheme="minorHAnsi"/>
          <w:b/>
          <w:sz w:val="24"/>
          <w:szCs w:val="24"/>
          <w:lang w:eastAsia="en-IN"/>
        </w:rPr>
        <w:t xml:space="preserve">1.4  </w:t>
      </w:r>
      <w:r w:rsidR="00CB07F3" w:rsidRPr="00036381">
        <w:rPr>
          <w:rFonts w:eastAsiaTheme="minorEastAsia" w:cstheme="minorHAnsi"/>
          <w:b/>
          <w:sz w:val="24"/>
          <w:szCs w:val="24"/>
          <w:lang w:eastAsia="en-IN"/>
        </w:rPr>
        <w:t xml:space="preserve"> </w:t>
      </w:r>
      <w:r w:rsidR="001F2FC5" w:rsidRPr="00036381">
        <w:rPr>
          <w:rFonts w:eastAsiaTheme="minorEastAsia" w:cstheme="minorHAnsi"/>
          <w:b/>
          <w:sz w:val="24"/>
          <w:szCs w:val="24"/>
          <w:lang w:eastAsia="en-IN"/>
        </w:rPr>
        <w:t>Annual Report of the Commission.</w:t>
      </w:r>
    </w:p>
    <w:p w:rsidR="001F2FC5" w:rsidRPr="00E66311" w:rsidRDefault="001F2FC5" w:rsidP="001F2FC5">
      <w:pPr>
        <w:pStyle w:val="ListParagraph"/>
        <w:tabs>
          <w:tab w:val="left" w:pos="1440"/>
        </w:tabs>
        <w:ind w:left="851"/>
        <w:jc w:val="both"/>
        <w:rPr>
          <w:rFonts w:cstheme="minorHAnsi"/>
          <w:sz w:val="24"/>
          <w:szCs w:val="24"/>
        </w:rPr>
      </w:pPr>
      <w:r w:rsidRPr="00E66311">
        <w:rPr>
          <w:rFonts w:cstheme="minorHAnsi"/>
          <w:sz w:val="24"/>
          <w:szCs w:val="24"/>
        </w:rPr>
        <w:t>Section 105 of the Electricity Act, 2003 states that,</w:t>
      </w:r>
    </w:p>
    <w:p w:rsidR="001F2FC5" w:rsidRPr="00E66311" w:rsidRDefault="001F2FC5" w:rsidP="001F2FC5">
      <w:pPr>
        <w:pStyle w:val="ListParagraph"/>
        <w:tabs>
          <w:tab w:val="left" w:pos="1440"/>
        </w:tabs>
        <w:ind w:left="851"/>
        <w:jc w:val="both"/>
        <w:rPr>
          <w:rFonts w:cstheme="minorHAnsi"/>
          <w:sz w:val="24"/>
          <w:szCs w:val="24"/>
        </w:rPr>
      </w:pPr>
    </w:p>
    <w:p w:rsidR="001F2FC5" w:rsidRPr="00E66311" w:rsidRDefault="001F2FC5" w:rsidP="001F2FC5">
      <w:pPr>
        <w:pStyle w:val="ListParagraph"/>
        <w:numPr>
          <w:ilvl w:val="0"/>
          <w:numId w:val="10"/>
        </w:numPr>
        <w:tabs>
          <w:tab w:val="left" w:pos="1440"/>
        </w:tabs>
        <w:ind w:left="1418" w:hanging="425"/>
        <w:jc w:val="both"/>
        <w:rPr>
          <w:rFonts w:cstheme="minorHAnsi"/>
          <w:sz w:val="24"/>
          <w:szCs w:val="24"/>
        </w:rPr>
      </w:pPr>
      <w:r w:rsidRPr="00E66311">
        <w:rPr>
          <w:rFonts w:cstheme="minorHAnsi"/>
          <w:sz w:val="24"/>
          <w:szCs w:val="24"/>
        </w:rPr>
        <w:t xml:space="preserve">The State Commission shall prepare once every year in such form and at such times as may be </w:t>
      </w:r>
      <w:r w:rsidR="000D2A50" w:rsidRPr="00E66311">
        <w:rPr>
          <w:rFonts w:cstheme="minorHAnsi"/>
          <w:sz w:val="24"/>
          <w:szCs w:val="24"/>
        </w:rPr>
        <w:t>prescribed,</w:t>
      </w:r>
      <w:r w:rsidRPr="00E66311">
        <w:rPr>
          <w:rFonts w:cstheme="minorHAnsi"/>
          <w:sz w:val="24"/>
          <w:szCs w:val="24"/>
        </w:rPr>
        <w:t xml:space="preserve"> an annual report giving summary of its activities during the previous year and copies of the report shall be forwarded to the State Government.</w:t>
      </w:r>
    </w:p>
    <w:p w:rsidR="001F2FC5" w:rsidRPr="00E66311" w:rsidRDefault="001F2FC5" w:rsidP="001F2FC5">
      <w:pPr>
        <w:pStyle w:val="ListParagraph"/>
        <w:numPr>
          <w:ilvl w:val="0"/>
          <w:numId w:val="10"/>
        </w:numPr>
        <w:tabs>
          <w:tab w:val="left" w:pos="1440"/>
        </w:tabs>
        <w:ind w:left="1418" w:hanging="425"/>
        <w:jc w:val="both"/>
        <w:rPr>
          <w:rFonts w:cstheme="minorHAnsi"/>
          <w:sz w:val="24"/>
          <w:szCs w:val="24"/>
        </w:rPr>
      </w:pPr>
      <w:r w:rsidRPr="00E66311">
        <w:rPr>
          <w:rFonts w:cstheme="minorHAnsi"/>
          <w:sz w:val="24"/>
          <w:szCs w:val="24"/>
        </w:rPr>
        <w:t xml:space="preserve">A copy of the report received under sub-section (i) shall be laid, as soon as may be after it is received, before the State Legislature. </w:t>
      </w:r>
    </w:p>
    <w:p w:rsidR="001F2FC5" w:rsidRPr="00E66311" w:rsidRDefault="001F2FC5" w:rsidP="001F2FC5">
      <w:pPr>
        <w:pStyle w:val="ListParagraph"/>
        <w:tabs>
          <w:tab w:val="left" w:pos="1440"/>
        </w:tabs>
        <w:ind w:left="1418"/>
        <w:jc w:val="both"/>
        <w:rPr>
          <w:rFonts w:cstheme="minorHAnsi"/>
          <w:sz w:val="24"/>
          <w:szCs w:val="24"/>
        </w:rPr>
      </w:pPr>
    </w:p>
    <w:p w:rsidR="001F2FC5" w:rsidRPr="00E66311" w:rsidRDefault="001F2FC5" w:rsidP="00CB07F3">
      <w:pPr>
        <w:pStyle w:val="ListParagraph"/>
        <w:tabs>
          <w:tab w:val="left" w:pos="1440"/>
        </w:tabs>
        <w:ind w:left="709"/>
        <w:jc w:val="both"/>
        <w:rPr>
          <w:rFonts w:cstheme="minorHAnsi"/>
          <w:sz w:val="24"/>
          <w:szCs w:val="24"/>
        </w:rPr>
      </w:pPr>
      <w:r w:rsidRPr="00E66311">
        <w:rPr>
          <w:rFonts w:cstheme="minorHAnsi"/>
          <w:sz w:val="24"/>
          <w:szCs w:val="24"/>
        </w:rPr>
        <w:t>The Annual Report for the F.Y 2018-19 has been prepared by the Commission in compliance to the above said provisions of the Electricity Act, 2003. This report has been prepared to showcase the various activities undertaken during the previous financial year and also highlight the powers, functions and roles of the Commission.</w:t>
      </w: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0D2A50" w:rsidRPr="00E66311" w:rsidRDefault="000D2A50" w:rsidP="001F2FC5">
      <w:pPr>
        <w:pStyle w:val="ListParagraph"/>
        <w:tabs>
          <w:tab w:val="left" w:pos="1440"/>
        </w:tabs>
        <w:ind w:left="284"/>
        <w:jc w:val="both"/>
        <w:rPr>
          <w:rFonts w:cstheme="minorHAnsi"/>
          <w:sz w:val="24"/>
          <w:szCs w:val="24"/>
        </w:rPr>
      </w:pPr>
    </w:p>
    <w:p w:rsidR="00147849" w:rsidRDefault="00147849" w:rsidP="000D2A50">
      <w:pPr>
        <w:pStyle w:val="ListParagraph"/>
        <w:tabs>
          <w:tab w:val="left" w:pos="1440"/>
        </w:tabs>
        <w:ind w:left="284"/>
        <w:jc w:val="center"/>
        <w:rPr>
          <w:rFonts w:cstheme="minorHAnsi"/>
          <w:sz w:val="24"/>
          <w:szCs w:val="24"/>
        </w:rPr>
      </w:pPr>
    </w:p>
    <w:p w:rsidR="00147849" w:rsidRDefault="00147849" w:rsidP="000D2A50">
      <w:pPr>
        <w:pStyle w:val="ListParagraph"/>
        <w:tabs>
          <w:tab w:val="left" w:pos="1440"/>
        </w:tabs>
        <w:ind w:left="284"/>
        <w:jc w:val="center"/>
        <w:rPr>
          <w:rFonts w:cstheme="minorHAnsi"/>
          <w:sz w:val="24"/>
          <w:szCs w:val="24"/>
        </w:rPr>
      </w:pPr>
    </w:p>
    <w:p w:rsidR="007A42AB" w:rsidRDefault="007A42AB" w:rsidP="000D2A50">
      <w:pPr>
        <w:pStyle w:val="ListParagraph"/>
        <w:tabs>
          <w:tab w:val="left" w:pos="1440"/>
        </w:tabs>
        <w:ind w:left="284"/>
        <w:jc w:val="center"/>
        <w:rPr>
          <w:rFonts w:cstheme="minorHAnsi"/>
          <w:sz w:val="24"/>
          <w:szCs w:val="24"/>
        </w:rPr>
      </w:pPr>
    </w:p>
    <w:p w:rsidR="007A42AB" w:rsidRDefault="007A42AB" w:rsidP="000D2A50">
      <w:pPr>
        <w:pStyle w:val="ListParagraph"/>
        <w:tabs>
          <w:tab w:val="left" w:pos="1440"/>
        </w:tabs>
        <w:ind w:left="284"/>
        <w:jc w:val="center"/>
        <w:rPr>
          <w:rFonts w:cstheme="minorHAnsi"/>
          <w:sz w:val="24"/>
          <w:szCs w:val="24"/>
        </w:rPr>
      </w:pPr>
    </w:p>
    <w:p w:rsidR="007A42AB" w:rsidRDefault="007A42AB" w:rsidP="000D2A50">
      <w:pPr>
        <w:pStyle w:val="ListParagraph"/>
        <w:tabs>
          <w:tab w:val="left" w:pos="1440"/>
        </w:tabs>
        <w:ind w:left="284"/>
        <w:jc w:val="center"/>
        <w:rPr>
          <w:rFonts w:cstheme="minorHAnsi"/>
          <w:sz w:val="24"/>
          <w:szCs w:val="24"/>
        </w:rPr>
      </w:pPr>
    </w:p>
    <w:p w:rsidR="00147849" w:rsidRDefault="00147849" w:rsidP="000D2A50">
      <w:pPr>
        <w:pStyle w:val="ListParagraph"/>
        <w:tabs>
          <w:tab w:val="left" w:pos="1440"/>
        </w:tabs>
        <w:ind w:left="284"/>
        <w:jc w:val="center"/>
        <w:rPr>
          <w:rFonts w:cstheme="minorHAnsi"/>
          <w:sz w:val="24"/>
          <w:szCs w:val="24"/>
        </w:rPr>
      </w:pPr>
    </w:p>
    <w:p w:rsidR="000D2A50" w:rsidRPr="00973173" w:rsidRDefault="000D2A50" w:rsidP="000D2A50">
      <w:pPr>
        <w:pStyle w:val="ListParagraph"/>
        <w:tabs>
          <w:tab w:val="left" w:pos="1440"/>
        </w:tabs>
        <w:ind w:left="284"/>
        <w:jc w:val="center"/>
        <w:rPr>
          <w:rFonts w:cstheme="minorHAnsi"/>
          <w:b/>
          <w:u w:val="single"/>
          <w:lang w:val="en-US"/>
        </w:rPr>
      </w:pPr>
      <w:r w:rsidRPr="00973173">
        <w:rPr>
          <w:rFonts w:cstheme="minorHAnsi"/>
          <w:b/>
          <w:sz w:val="24"/>
          <w:szCs w:val="24"/>
        </w:rPr>
        <w:t xml:space="preserve">2. </w:t>
      </w:r>
      <w:r w:rsidRPr="00973173">
        <w:rPr>
          <w:rFonts w:cstheme="minorHAnsi"/>
          <w:b/>
          <w:u w:val="single"/>
          <w:lang w:val="en-US"/>
        </w:rPr>
        <w:t>Activities of the Commission for 2018-19</w:t>
      </w:r>
    </w:p>
    <w:p w:rsidR="000D2A50" w:rsidRPr="00973173" w:rsidRDefault="000D2A50" w:rsidP="000D2A50">
      <w:pPr>
        <w:pStyle w:val="ListParagraph"/>
        <w:tabs>
          <w:tab w:val="left" w:pos="1440"/>
        </w:tabs>
        <w:ind w:left="284"/>
        <w:jc w:val="center"/>
        <w:rPr>
          <w:rFonts w:cstheme="minorHAnsi"/>
          <w:b/>
          <w:u w:val="single"/>
          <w:lang w:val="en-US"/>
        </w:rPr>
      </w:pPr>
    </w:p>
    <w:p w:rsidR="000D2A50" w:rsidRPr="00973173" w:rsidRDefault="00CB07F3" w:rsidP="001A6949">
      <w:pPr>
        <w:pStyle w:val="ListParagraph"/>
        <w:numPr>
          <w:ilvl w:val="1"/>
          <w:numId w:val="10"/>
        </w:numPr>
        <w:tabs>
          <w:tab w:val="left" w:pos="567"/>
        </w:tabs>
        <w:ind w:left="709"/>
        <w:rPr>
          <w:rFonts w:cstheme="minorHAnsi"/>
          <w:b/>
          <w:lang w:val="en-US"/>
        </w:rPr>
      </w:pPr>
      <w:r w:rsidRPr="00973173">
        <w:rPr>
          <w:rFonts w:cstheme="minorHAnsi"/>
          <w:b/>
          <w:lang w:val="en-US"/>
        </w:rPr>
        <w:t xml:space="preserve"> </w:t>
      </w:r>
      <w:r w:rsidR="000D2A50" w:rsidRPr="00973173">
        <w:rPr>
          <w:rFonts w:cstheme="minorHAnsi"/>
          <w:b/>
          <w:lang w:val="en-US"/>
        </w:rPr>
        <w:t>Notification of Regulations.</w:t>
      </w:r>
    </w:p>
    <w:p w:rsidR="001A6949" w:rsidRPr="00E66311" w:rsidRDefault="001A6949" w:rsidP="00CB07F3">
      <w:pPr>
        <w:tabs>
          <w:tab w:val="left" w:pos="851"/>
        </w:tabs>
        <w:ind w:left="851"/>
        <w:jc w:val="both"/>
        <w:rPr>
          <w:rFonts w:cstheme="minorHAnsi"/>
          <w:color w:val="000000" w:themeColor="text1"/>
          <w:sz w:val="24"/>
          <w:szCs w:val="24"/>
        </w:rPr>
      </w:pPr>
      <w:r w:rsidRPr="00E66311">
        <w:rPr>
          <w:rFonts w:cstheme="minorHAnsi"/>
          <w:color w:val="000000" w:themeColor="text1"/>
          <w:sz w:val="24"/>
          <w:szCs w:val="24"/>
        </w:rPr>
        <w:t>The Commission has been empowered to make regulations</w:t>
      </w:r>
      <w:r w:rsidR="00A50941" w:rsidRPr="00E66311">
        <w:rPr>
          <w:rFonts w:cstheme="minorHAnsi"/>
          <w:color w:val="000000" w:themeColor="text1"/>
          <w:sz w:val="24"/>
          <w:szCs w:val="24"/>
        </w:rPr>
        <w:t xml:space="preserve">, in pursuance to, </w:t>
      </w:r>
      <w:r w:rsidRPr="00E66311">
        <w:rPr>
          <w:rFonts w:cstheme="minorHAnsi"/>
          <w:color w:val="000000" w:themeColor="text1"/>
          <w:sz w:val="24"/>
          <w:szCs w:val="24"/>
        </w:rPr>
        <w:t xml:space="preserve">under Section 181 of the Electricity Act, 2003 </w:t>
      </w:r>
      <w:r w:rsidR="00A50941" w:rsidRPr="00E66311">
        <w:rPr>
          <w:rFonts w:cstheme="minorHAnsi"/>
          <w:color w:val="000000" w:themeColor="text1"/>
          <w:sz w:val="24"/>
          <w:szCs w:val="24"/>
        </w:rPr>
        <w:t>for the compliance of</w:t>
      </w:r>
      <w:r w:rsidRPr="00E66311">
        <w:rPr>
          <w:rFonts w:cstheme="minorHAnsi"/>
          <w:color w:val="000000" w:themeColor="text1"/>
          <w:sz w:val="24"/>
          <w:szCs w:val="24"/>
        </w:rPr>
        <w:t xml:space="preserve"> the provisions of the Act. Accordingly, the Commission has made several regulations </w:t>
      </w:r>
      <w:r w:rsidR="00A50941" w:rsidRPr="00E66311">
        <w:rPr>
          <w:rFonts w:cstheme="minorHAnsi"/>
          <w:color w:val="000000" w:themeColor="text1"/>
          <w:sz w:val="24"/>
          <w:szCs w:val="24"/>
        </w:rPr>
        <w:t>and periodically notified</w:t>
      </w:r>
      <w:r w:rsidRPr="00E66311">
        <w:rPr>
          <w:rFonts w:cstheme="minorHAnsi"/>
          <w:color w:val="000000" w:themeColor="text1"/>
          <w:sz w:val="24"/>
          <w:szCs w:val="24"/>
        </w:rPr>
        <w:t xml:space="preserve"> them in the State Government Gazette. </w:t>
      </w:r>
      <w:r w:rsidR="00916AF0" w:rsidRPr="00E66311">
        <w:rPr>
          <w:rFonts w:cstheme="minorHAnsi"/>
          <w:color w:val="000000" w:themeColor="text1"/>
          <w:sz w:val="24"/>
          <w:szCs w:val="24"/>
        </w:rPr>
        <w:t>As per</w:t>
      </w:r>
      <w:r w:rsidR="00A50941" w:rsidRPr="00E66311">
        <w:rPr>
          <w:rFonts w:cstheme="minorHAnsi"/>
          <w:color w:val="000000" w:themeColor="text1"/>
          <w:sz w:val="24"/>
          <w:szCs w:val="24"/>
        </w:rPr>
        <w:t xml:space="preserve"> the</w:t>
      </w:r>
      <w:r w:rsidRPr="00E66311">
        <w:rPr>
          <w:rFonts w:cstheme="minorHAnsi"/>
          <w:color w:val="000000" w:themeColor="text1"/>
          <w:sz w:val="24"/>
          <w:szCs w:val="24"/>
        </w:rPr>
        <w:t xml:space="preserve"> policy decisions </w:t>
      </w:r>
      <w:r w:rsidR="004970F2">
        <w:rPr>
          <w:rFonts w:cstheme="minorHAnsi"/>
          <w:color w:val="000000" w:themeColor="text1"/>
          <w:sz w:val="24"/>
          <w:szCs w:val="24"/>
        </w:rPr>
        <w:t>of</w:t>
      </w:r>
      <w:r w:rsidRPr="00E66311">
        <w:rPr>
          <w:rFonts w:cstheme="minorHAnsi"/>
          <w:color w:val="000000" w:themeColor="text1"/>
          <w:sz w:val="24"/>
          <w:szCs w:val="24"/>
        </w:rPr>
        <w:t xml:space="preserve"> the Government of India and also the guidelines issued by the</w:t>
      </w:r>
      <w:r w:rsidR="001F148A" w:rsidRPr="00E66311">
        <w:rPr>
          <w:rFonts w:cstheme="minorHAnsi"/>
          <w:color w:val="000000" w:themeColor="text1"/>
          <w:sz w:val="24"/>
          <w:szCs w:val="24"/>
        </w:rPr>
        <w:t xml:space="preserve"> same</w:t>
      </w:r>
      <w:r w:rsidRPr="00E66311">
        <w:rPr>
          <w:rFonts w:cstheme="minorHAnsi"/>
          <w:color w:val="000000" w:themeColor="text1"/>
          <w:sz w:val="24"/>
          <w:szCs w:val="24"/>
        </w:rPr>
        <w:t xml:space="preserve"> </w:t>
      </w:r>
      <w:r w:rsidR="001F148A" w:rsidRPr="00E66311">
        <w:rPr>
          <w:rFonts w:cstheme="minorHAnsi"/>
          <w:color w:val="000000" w:themeColor="text1"/>
          <w:sz w:val="24"/>
          <w:szCs w:val="24"/>
        </w:rPr>
        <w:t xml:space="preserve">from </w:t>
      </w:r>
      <w:r w:rsidRPr="00E66311">
        <w:rPr>
          <w:rFonts w:cstheme="minorHAnsi"/>
          <w:color w:val="000000" w:themeColor="text1"/>
          <w:sz w:val="24"/>
          <w:szCs w:val="24"/>
        </w:rPr>
        <w:t xml:space="preserve">time to time, the Commission has amended the existing regulations </w:t>
      </w:r>
      <w:r w:rsidR="00394854" w:rsidRPr="00E66311">
        <w:rPr>
          <w:rFonts w:cstheme="minorHAnsi"/>
          <w:color w:val="000000" w:themeColor="text1"/>
          <w:sz w:val="24"/>
          <w:szCs w:val="24"/>
        </w:rPr>
        <w:t xml:space="preserve">in adherence to </w:t>
      </w:r>
      <w:r w:rsidRPr="00E66311">
        <w:rPr>
          <w:rFonts w:cstheme="minorHAnsi"/>
          <w:color w:val="000000" w:themeColor="text1"/>
          <w:sz w:val="24"/>
          <w:szCs w:val="24"/>
        </w:rPr>
        <w:t>the revised policies/guidelines and also notified new regulations to provide necessary regulatory framewor</w:t>
      </w:r>
      <w:r w:rsidR="00394854" w:rsidRPr="00E66311">
        <w:rPr>
          <w:rFonts w:cstheme="minorHAnsi"/>
          <w:color w:val="000000" w:themeColor="text1"/>
          <w:sz w:val="24"/>
          <w:szCs w:val="24"/>
        </w:rPr>
        <w:t>k for the p</w:t>
      </w:r>
      <w:r w:rsidRPr="00E66311">
        <w:rPr>
          <w:rFonts w:cstheme="minorHAnsi"/>
          <w:color w:val="000000" w:themeColor="text1"/>
          <w:sz w:val="24"/>
          <w:szCs w:val="24"/>
        </w:rPr>
        <w:t>ower sector. The Commission has amended existing regulations and notified the following new regulations</w:t>
      </w:r>
      <w:r w:rsidR="001F148A" w:rsidRPr="00E66311">
        <w:rPr>
          <w:rFonts w:cstheme="minorHAnsi"/>
          <w:color w:val="000000" w:themeColor="text1"/>
          <w:sz w:val="24"/>
          <w:szCs w:val="24"/>
        </w:rPr>
        <w:t xml:space="preserve"> during F.Y 2018-19</w:t>
      </w:r>
      <w:r w:rsidRPr="00E66311">
        <w:rPr>
          <w:rFonts w:cstheme="minorHAnsi"/>
          <w:color w:val="000000" w:themeColor="text1"/>
          <w:sz w:val="24"/>
          <w:szCs w:val="24"/>
        </w:rPr>
        <w:t>:</w:t>
      </w:r>
    </w:p>
    <w:tbl>
      <w:tblPr>
        <w:tblStyle w:val="TableGrid"/>
        <w:tblW w:w="0" w:type="auto"/>
        <w:tblInd w:w="851" w:type="dxa"/>
        <w:tblLayout w:type="fixed"/>
        <w:tblLook w:val="04A0"/>
      </w:tblPr>
      <w:tblGrid>
        <w:gridCol w:w="533"/>
        <w:gridCol w:w="5528"/>
        <w:gridCol w:w="2268"/>
      </w:tblGrid>
      <w:tr w:rsidR="00E74683" w:rsidRPr="00E66311" w:rsidTr="00375716">
        <w:trPr>
          <w:trHeight w:val="624"/>
        </w:trPr>
        <w:tc>
          <w:tcPr>
            <w:tcW w:w="533"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Sl</w:t>
            </w:r>
          </w:p>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No</w:t>
            </w:r>
          </w:p>
        </w:tc>
        <w:tc>
          <w:tcPr>
            <w:tcW w:w="5528" w:type="dxa"/>
          </w:tcPr>
          <w:p w:rsidR="00E74683" w:rsidRPr="00E66311" w:rsidRDefault="00E74683"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Regulations</w:t>
            </w:r>
          </w:p>
        </w:tc>
        <w:tc>
          <w:tcPr>
            <w:tcW w:w="2268"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Gazette Notification No. &amp; Date</w:t>
            </w:r>
          </w:p>
        </w:tc>
      </w:tr>
      <w:tr w:rsidR="00E74683" w:rsidRPr="00E66311" w:rsidTr="00375716">
        <w:trPr>
          <w:trHeight w:val="736"/>
        </w:trPr>
        <w:tc>
          <w:tcPr>
            <w:tcW w:w="533"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1</w:t>
            </w:r>
          </w:p>
        </w:tc>
        <w:tc>
          <w:tcPr>
            <w:tcW w:w="5528" w:type="dxa"/>
          </w:tcPr>
          <w:p w:rsidR="00E74683" w:rsidRPr="00E66311" w:rsidRDefault="00375716" w:rsidP="00375716">
            <w:pPr>
              <w:rPr>
                <w:rFonts w:cstheme="minorHAnsi"/>
                <w:sz w:val="24"/>
                <w:szCs w:val="24"/>
              </w:rPr>
            </w:pPr>
            <w:r w:rsidRPr="00E66311">
              <w:rPr>
                <w:rFonts w:cstheme="minorHAnsi"/>
                <w:sz w:val="24"/>
                <w:szCs w:val="24"/>
              </w:rPr>
              <w:t xml:space="preserve"> Sikkim State Electricity Regulatory Commission (Levy and Collection of Fee and Charges by State Load Dispatch Centre) Regulations, 2017.</w:t>
            </w:r>
          </w:p>
        </w:tc>
        <w:tc>
          <w:tcPr>
            <w:tcW w:w="2268" w:type="dxa"/>
          </w:tcPr>
          <w:p w:rsidR="00E74683"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118</w:t>
            </w:r>
          </w:p>
          <w:p w:rsidR="00375716"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19/03/2018</w:t>
            </w:r>
          </w:p>
        </w:tc>
      </w:tr>
      <w:tr w:rsidR="00E74683" w:rsidRPr="00E66311" w:rsidTr="00375716">
        <w:tc>
          <w:tcPr>
            <w:tcW w:w="533"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2</w:t>
            </w:r>
          </w:p>
        </w:tc>
        <w:tc>
          <w:tcPr>
            <w:tcW w:w="5528"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 xml:space="preserve">Sikkim State Electricity </w:t>
            </w:r>
            <w:r w:rsidR="00375716" w:rsidRPr="00E66311">
              <w:rPr>
                <w:rFonts w:cstheme="minorHAnsi"/>
                <w:color w:val="000000" w:themeColor="text1"/>
                <w:sz w:val="24"/>
                <w:szCs w:val="24"/>
              </w:rPr>
              <w:t>Regulatory Commission (Forecasting, Scheduling, Deviation Statement and Related Matters of Wind and Solar Generation Sources) Regulations, 2018.</w:t>
            </w:r>
          </w:p>
        </w:tc>
        <w:tc>
          <w:tcPr>
            <w:tcW w:w="2268" w:type="dxa"/>
          </w:tcPr>
          <w:p w:rsidR="00375716"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240</w:t>
            </w:r>
          </w:p>
          <w:p w:rsidR="00E74683"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03/05/2018</w:t>
            </w:r>
          </w:p>
        </w:tc>
      </w:tr>
      <w:tr w:rsidR="00E74683" w:rsidRPr="00E66311" w:rsidTr="00375716">
        <w:tc>
          <w:tcPr>
            <w:tcW w:w="533" w:type="dxa"/>
          </w:tcPr>
          <w:p w:rsidR="00E74683" w:rsidRPr="00E66311" w:rsidRDefault="00E74683"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3</w:t>
            </w:r>
          </w:p>
        </w:tc>
        <w:tc>
          <w:tcPr>
            <w:tcW w:w="5528" w:type="dxa"/>
          </w:tcPr>
          <w:p w:rsidR="00E74683" w:rsidRPr="00E66311" w:rsidRDefault="00375716" w:rsidP="001A6949">
            <w:pPr>
              <w:tabs>
                <w:tab w:val="left" w:pos="851"/>
              </w:tabs>
              <w:jc w:val="both"/>
              <w:rPr>
                <w:rFonts w:cstheme="minorHAnsi"/>
                <w:color w:val="000000" w:themeColor="text1"/>
                <w:sz w:val="24"/>
                <w:szCs w:val="24"/>
              </w:rPr>
            </w:pPr>
            <w:r w:rsidRPr="00E66311">
              <w:rPr>
                <w:rFonts w:cstheme="minorHAnsi"/>
                <w:color w:val="000000" w:themeColor="text1"/>
                <w:sz w:val="24"/>
                <w:szCs w:val="24"/>
              </w:rPr>
              <w:t xml:space="preserve">Sikkim State Electricity Regulatory Commission (Recruitment and Conditions of Service of Employees) </w:t>
            </w:r>
            <w:r w:rsidR="00D97795">
              <w:rPr>
                <w:rFonts w:cstheme="minorHAnsi"/>
                <w:color w:val="000000" w:themeColor="text1"/>
                <w:sz w:val="24"/>
                <w:szCs w:val="24"/>
              </w:rPr>
              <w:t xml:space="preserve">(Amendment) </w:t>
            </w:r>
            <w:r w:rsidRPr="00E66311">
              <w:rPr>
                <w:rFonts w:cstheme="minorHAnsi"/>
                <w:color w:val="000000" w:themeColor="text1"/>
                <w:sz w:val="24"/>
                <w:szCs w:val="24"/>
              </w:rPr>
              <w:t>Regulations, 2018.</w:t>
            </w:r>
          </w:p>
        </w:tc>
        <w:tc>
          <w:tcPr>
            <w:tcW w:w="2268" w:type="dxa"/>
          </w:tcPr>
          <w:p w:rsidR="00E74683"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374</w:t>
            </w:r>
          </w:p>
          <w:p w:rsidR="00375716" w:rsidRPr="00E66311" w:rsidRDefault="00375716" w:rsidP="00375716">
            <w:pPr>
              <w:tabs>
                <w:tab w:val="left" w:pos="851"/>
              </w:tabs>
              <w:jc w:val="center"/>
              <w:rPr>
                <w:rFonts w:cstheme="minorHAnsi"/>
                <w:color w:val="000000" w:themeColor="text1"/>
                <w:sz w:val="24"/>
                <w:szCs w:val="24"/>
              </w:rPr>
            </w:pPr>
            <w:r w:rsidRPr="00E66311">
              <w:rPr>
                <w:rFonts w:cstheme="minorHAnsi"/>
                <w:color w:val="000000" w:themeColor="text1"/>
                <w:sz w:val="24"/>
                <w:szCs w:val="24"/>
              </w:rPr>
              <w:t>27/07/2018</w:t>
            </w:r>
          </w:p>
        </w:tc>
      </w:tr>
    </w:tbl>
    <w:p w:rsidR="001F148A" w:rsidRPr="00973173" w:rsidRDefault="001F148A" w:rsidP="001A6949">
      <w:pPr>
        <w:tabs>
          <w:tab w:val="left" w:pos="851"/>
        </w:tabs>
        <w:ind w:left="851"/>
        <w:jc w:val="both"/>
        <w:rPr>
          <w:rFonts w:cstheme="minorHAnsi"/>
          <w:b/>
          <w:color w:val="000000" w:themeColor="text1"/>
          <w:sz w:val="24"/>
          <w:szCs w:val="24"/>
        </w:rPr>
      </w:pPr>
    </w:p>
    <w:p w:rsidR="00375716" w:rsidRPr="00973173" w:rsidRDefault="00CB07F3" w:rsidP="00261F51">
      <w:pPr>
        <w:pStyle w:val="ListParagraph"/>
        <w:numPr>
          <w:ilvl w:val="1"/>
          <w:numId w:val="10"/>
        </w:numPr>
        <w:ind w:left="709"/>
        <w:jc w:val="both"/>
        <w:rPr>
          <w:rFonts w:cstheme="minorHAnsi"/>
          <w:b/>
          <w:lang w:val="en-US"/>
        </w:rPr>
      </w:pPr>
      <w:r w:rsidRPr="00973173">
        <w:rPr>
          <w:rFonts w:cstheme="minorHAnsi"/>
          <w:b/>
          <w:lang w:val="en-US"/>
        </w:rPr>
        <w:t xml:space="preserve"> </w:t>
      </w:r>
      <w:r w:rsidR="00A05245" w:rsidRPr="00973173">
        <w:rPr>
          <w:rFonts w:cstheme="minorHAnsi"/>
          <w:b/>
          <w:lang w:val="en-US"/>
        </w:rPr>
        <w:t>Constitution of State Advisory Committee.</w:t>
      </w:r>
    </w:p>
    <w:p w:rsidR="00261F51" w:rsidRPr="00E66311" w:rsidRDefault="00261F51" w:rsidP="00CB07F3">
      <w:pPr>
        <w:pStyle w:val="ListParagraph"/>
        <w:ind w:left="851"/>
        <w:jc w:val="both"/>
        <w:rPr>
          <w:rFonts w:cstheme="minorHAnsi"/>
          <w:color w:val="000000" w:themeColor="text1"/>
          <w:sz w:val="24"/>
          <w:szCs w:val="24"/>
        </w:rPr>
      </w:pPr>
      <w:r w:rsidRPr="00E66311">
        <w:rPr>
          <w:rFonts w:cstheme="minorHAnsi"/>
          <w:sz w:val="24"/>
          <w:szCs w:val="24"/>
        </w:rPr>
        <w:t>The Commission, on expiry of term, re-constituted the State Advisory Committee (SAC) vide Notification No.</w:t>
      </w:r>
      <w:r w:rsidR="009B1215" w:rsidRPr="00E66311">
        <w:rPr>
          <w:rFonts w:cstheme="minorHAnsi"/>
          <w:sz w:val="24"/>
          <w:szCs w:val="24"/>
        </w:rPr>
        <w:t xml:space="preserve"> 09/SSERC/AC/2013-14/35</w:t>
      </w:r>
      <w:r w:rsidR="00332F34" w:rsidRPr="00E66311">
        <w:rPr>
          <w:rFonts w:cstheme="minorHAnsi"/>
          <w:sz w:val="24"/>
          <w:szCs w:val="24"/>
        </w:rPr>
        <w:t xml:space="preserve"> </w:t>
      </w:r>
      <w:r w:rsidRPr="00E66311">
        <w:rPr>
          <w:rFonts w:cstheme="minorHAnsi"/>
          <w:sz w:val="24"/>
          <w:szCs w:val="24"/>
        </w:rPr>
        <w:t>Dated</w:t>
      </w:r>
      <w:r w:rsidR="009B1215" w:rsidRPr="00E66311">
        <w:rPr>
          <w:rFonts w:cstheme="minorHAnsi"/>
          <w:sz w:val="24"/>
          <w:szCs w:val="24"/>
        </w:rPr>
        <w:t xml:space="preserve"> 01/02/2019</w:t>
      </w:r>
      <w:r w:rsidR="00332F34" w:rsidRPr="00E66311">
        <w:rPr>
          <w:rFonts w:cstheme="minorHAnsi"/>
          <w:sz w:val="24"/>
          <w:szCs w:val="24"/>
        </w:rPr>
        <w:t xml:space="preserve"> </w:t>
      </w:r>
      <w:r w:rsidRPr="00E66311">
        <w:rPr>
          <w:rFonts w:cstheme="minorHAnsi"/>
          <w:sz w:val="24"/>
          <w:szCs w:val="24"/>
        </w:rPr>
        <w:t xml:space="preserve">as per the </w:t>
      </w:r>
      <w:r w:rsidR="00332F34" w:rsidRPr="00E66311">
        <w:rPr>
          <w:rFonts w:cstheme="minorHAnsi"/>
          <w:sz w:val="24"/>
          <w:szCs w:val="24"/>
        </w:rPr>
        <w:t xml:space="preserve">standing </w:t>
      </w:r>
      <w:r w:rsidRPr="00E66311">
        <w:rPr>
          <w:rFonts w:cstheme="minorHAnsi"/>
          <w:sz w:val="24"/>
          <w:szCs w:val="24"/>
        </w:rPr>
        <w:t>provisions of section 87 of the Electricity Act, 2003 read with regulation 3(b), the Sikkim State Electricity Regulatory Commission (Constitution of State Advisory Committee and its Functions) Regulations, 2013 comprising of 7 (seven) members including the ex-Officio Chairperson. The details of the Chairperson and the Members of the Committee are as indicated below:</w:t>
      </w:r>
    </w:p>
    <w:p w:rsidR="00261F51" w:rsidRPr="00E66311" w:rsidRDefault="00261F51" w:rsidP="00B6777E">
      <w:pPr>
        <w:pStyle w:val="ListParagraph"/>
        <w:numPr>
          <w:ilvl w:val="0"/>
          <w:numId w:val="11"/>
        </w:numPr>
        <w:tabs>
          <w:tab w:val="left" w:pos="567"/>
          <w:tab w:val="left" w:pos="709"/>
        </w:tabs>
        <w:ind w:left="1134" w:hanging="425"/>
        <w:rPr>
          <w:rFonts w:cstheme="minorHAnsi"/>
          <w:sz w:val="24"/>
          <w:szCs w:val="24"/>
          <w:lang w:val="en-US"/>
        </w:rPr>
      </w:pPr>
      <w:r w:rsidRPr="00E66311">
        <w:rPr>
          <w:rFonts w:cstheme="minorHAnsi"/>
          <w:sz w:val="24"/>
          <w:szCs w:val="24"/>
          <w:lang w:val="en-US"/>
        </w:rPr>
        <w:t>Shri N.R. Bhattarai,</w:t>
      </w:r>
    </w:p>
    <w:p w:rsidR="00261F51" w:rsidRPr="00E66311" w:rsidRDefault="00261F51" w:rsidP="00B6777E">
      <w:pPr>
        <w:pStyle w:val="ListParagraph"/>
        <w:tabs>
          <w:tab w:val="left" w:pos="567"/>
          <w:tab w:val="left" w:pos="6521"/>
        </w:tabs>
        <w:ind w:left="1134"/>
        <w:rPr>
          <w:rFonts w:cstheme="minorHAnsi"/>
          <w:sz w:val="24"/>
          <w:szCs w:val="24"/>
          <w:lang w:val="en-US"/>
        </w:rPr>
      </w:pPr>
      <w:r w:rsidRPr="00E66311">
        <w:rPr>
          <w:rFonts w:cstheme="minorHAnsi"/>
          <w:sz w:val="24"/>
          <w:szCs w:val="24"/>
          <w:lang w:val="en-US"/>
        </w:rPr>
        <w:t>Chairperson of SSERC</w:t>
      </w:r>
      <w:r w:rsidR="00A23781" w:rsidRPr="00E66311">
        <w:rPr>
          <w:rFonts w:cstheme="minorHAnsi"/>
          <w:sz w:val="24"/>
          <w:szCs w:val="24"/>
          <w:lang w:val="en-US"/>
        </w:rPr>
        <w:t>…………………………………………………..</w:t>
      </w:r>
      <w:r w:rsidRPr="00E66311">
        <w:rPr>
          <w:rFonts w:cstheme="minorHAnsi"/>
          <w:sz w:val="24"/>
          <w:szCs w:val="24"/>
          <w:lang w:val="en-US"/>
        </w:rPr>
        <w:t>Ex-Officio Chairperson.</w:t>
      </w:r>
    </w:p>
    <w:p w:rsidR="00A23781" w:rsidRPr="00E66311" w:rsidRDefault="00261F51" w:rsidP="00261F51">
      <w:pPr>
        <w:pStyle w:val="ListParagraph"/>
        <w:numPr>
          <w:ilvl w:val="0"/>
          <w:numId w:val="11"/>
        </w:numPr>
        <w:tabs>
          <w:tab w:val="left" w:pos="567"/>
        </w:tabs>
        <w:rPr>
          <w:rFonts w:cstheme="minorHAnsi"/>
          <w:sz w:val="24"/>
          <w:szCs w:val="24"/>
          <w:lang w:val="en-US"/>
        </w:rPr>
      </w:pPr>
      <w:r w:rsidRPr="00E66311">
        <w:rPr>
          <w:rFonts w:cstheme="minorHAnsi"/>
          <w:sz w:val="24"/>
          <w:szCs w:val="24"/>
          <w:lang w:val="en-US"/>
        </w:rPr>
        <w:t xml:space="preserve"> </w:t>
      </w:r>
      <w:r w:rsidR="00A23781" w:rsidRPr="00E66311">
        <w:rPr>
          <w:rFonts w:cstheme="minorHAnsi"/>
          <w:sz w:val="24"/>
          <w:szCs w:val="24"/>
          <w:lang w:val="en-US"/>
        </w:rPr>
        <w:t xml:space="preserve">Secretary, Food and Civil Supplies Department, </w:t>
      </w:r>
      <w:r w:rsidR="00A23781" w:rsidRPr="00E66311">
        <w:rPr>
          <w:rFonts w:cstheme="minorHAnsi"/>
          <w:sz w:val="24"/>
          <w:szCs w:val="24"/>
          <w:lang w:val="en-US"/>
        </w:rPr>
        <w:tab/>
      </w:r>
      <w:r w:rsidR="00A23781" w:rsidRPr="00E66311">
        <w:rPr>
          <w:rFonts w:cstheme="minorHAnsi"/>
          <w:sz w:val="24"/>
          <w:szCs w:val="24"/>
          <w:lang w:val="en-US"/>
        </w:rPr>
        <w:tab/>
      </w:r>
    </w:p>
    <w:p w:rsidR="001A6949" w:rsidRPr="00E66311" w:rsidRDefault="00A23781" w:rsidP="00B6777E">
      <w:pPr>
        <w:pStyle w:val="ListParagraph"/>
        <w:tabs>
          <w:tab w:val="left" w:pos="567"/>
        </w:tabs>
        <w:ind w:left="1134"/>
        <w:rPr>
          <w:rFonts w:cstheme="minorHAnsi"/>
          <w:sz w:val="24"/>
          <w:szCs w:val="24"/>
          <w:lang w:val="en-US"/>
        </w:rPr>
      </w:pPr>
      <w:r w:rsidRPr="00E66311">
        <w:rPr>
          <w:rFonts w:cstheme="minorHAnsi"/>
          <w:sz w:val="24"/>
          <w:szCs w:val="24"/>
          <w:lang w:val="en-US"/>
        </w:rPr>
        <w:lastRenderedPageBreak/>
        <w:t xml:space="preserve">Government of Sikkim………………………………………………….Ex-Officio Member. </w:t>
      </w:r>
    </w:p>
    <w:p w:rsidR="00A23781" w:rsidRPr="00E66311" w:rsidRDefault="00A23781" w:rsidP="00B6777E">
      <w:pPr>
        <w:pStyle w:val="ListParagraph"/>
        <w:numPr>
          <w:ilvl w:val="0"/>
          <w:numId w:val="11"/>
        </w:numPr>
        <w:tabs>
          <w:tab w:val="left" w:pos="567"/>
          <w:tab w:val="left" w:pos="6379"/>
        </w:tabs>
        <w:ind w:left="1134" w:hanging="425"/>
        <w:rPr>
          <w:rFonts w:cstheme="minorHAnsi"/>
          <w:sz w:val="24"/>
          <w:szCs w:val="24"/>
          <w:lang w:val="en-US"/>
        </w:rPr>
      </w:pPr>
      <w:r w:rsidRPr="00E66311">
        <w:rPr>
          <w:rFonts w:cstheme="minorHAnsi"/>
          <w:sz w:val="24"/>
          <w:szCs w:val="24"/>
          <w:lang w:val="en-US"/>
        </w:rPr>
        <w:t>Shri D.P. Sharma, IAS (Retd)…………………………………………Member.</w:t>
      </w:r>
    </w:p>
    <w:p w:rsidR="00A23781" w:rsidRPr="00E66311" w:rsidRDefault="00A23781" w:rsidP="00B6777E">
      <w:pPr>
        <w:pStyle w:val="ListParagraph"/>
        <w:numPr>
          <w:ilvl w:val="0"/>
          <w:numId w:val="11"/>
        </w:numPr>
        <w:tabs>
          <w:tab w:val="left" w:pos="567"/>
          <w:tab w:val="left" w:pos="6379"/>
        </w:tabs>
        <w:ind w:left="1134" w:hanging="425"/>
        <w:rPr>
          <w:rFonts w:cstheme="minorHAnsi"/>
          <w:sz w:val="24"/>
          <w:szCs w:val="24"/>
          <w:lang w:val="en-US"/>
        </w:rPr>
      </w:pPr>
      <w:r w:rsidRPr="00E66311">
        <w:rPr>
          <w:rFonts w:cstheme="minorHAnsi"/>
          <w:sz w:val="24"/>
          <w:szCs w:val="24"/>
          <w:lang w:val="en-US"/>
        </w:rPr>
        <w:t>Shri N.T.Lepcha, Ex-Upa-Adakshaya(North)………………….Member.</w:t>
      </w:r>
    </w:p>
    <w:p w:rsidR="00A23781" w:rsidRPr="00E66311" w:rsidRDefault="00A23781" w:rsidP="00B6777E">
      <w:pPr>
        <w:pStyle w:val="ListParagraph"/>
        <w:numPr>
          <w:ilvl w:val="0"/>
          <w:numId w:val="11"/>
        </w:numPr>
        <w:tabs>
          <w:tab w:val="left" w:pos="567"/>
          <w:tab w:val="left" w:pos="6379"/>
          <w:tab w:val="left" w:pos="6521"/>
        </w:tabs>
        <w:ind w:left="1134" w:hanging="425"/>
        <w:rPr>
          <w:rFonts w:cstheme="minorHAnsi"/>
          <w:sz w:val="24"/>
          <w:szCs w:val="24"/>
          <w:lang w:val="en-US"/>
        </w:rPr>
      </w:pPr>
      <w:r w:rsidRPr="00E66311">
        <w:rPr>
          <w:rFonts w:cstheme="minorHAnsi"/>
          <w:sz w:val="24"/>
          <w:szCs w:val="24"/>
          <w:lang w:val="en-US"/>
        </w:rPr>
        <w:t>Shri. Uttam Kumar Pradhan, Ex-Chief Engineer…………….Member.</w:t>
      </w:r>
    </w:p>
    <w:p w:rsidR="00A23781" w:rsidRPr="00E66311" w:rsidRDefault="00A23781" w:rsidP="00B6777E">
      <w:pPr>
        <w:pStyle w:val="ListParagraph"/>
        <w:numPr>
          <w:ilvl w:val="0"/>
          <w:numId w:val="11"/>
        </w:numPr>
        <w:tabs>
          <w:tab w:val="left" w:pos="567"/>
          <w:tab w:val="left" w:pos="6521"/>
        </w:tabs>
        <w:ind w:left="1134" w:hanging="425"/>
        <w:rPr>
          <w:rFonts w:cstheme="minorHAnsi"/>
          <w:sz w:val="24"/>
          <w:szCs w:val="24"/>
          <w:lang w:val="en-US"/>
        </w:rPr>
      </w:pPr>
      <w:r w:rsidRPr="00E66311">
        <w:rPr>
          <w:rFonts w:cstheme="minorHAnsi"/>
          <w:sz w:val="24"/>
          <w:szCs w:val="24"/>
          <w:lang w:val="en-US"/>
        </w:rPr>
        <w:t>Shri D.P.Deokota, Ex-Chief Engineer…………………………….Member.</w:t>
      </w:r>
    </w:p>
    <w:p w:rsidR="001A6949" w:rsidRPr="00E66311" w:rsidRDefault="00A23781" w:rsidP="00B6777E">
      <w:pPr>
        <w:pStyle w:val="ListParagraph"/>
        <w:numPr>
          <w:ilvl w:val="0"/>
          <w:numId w:val="11"/>
        </w:numPr>
        <w:tabs>
          <w:tab w:val="left" w:pos="567"/>
        </w:tabs>
        <w:ind w:left="1134" w:hanging="425"/>
        <w:rPr>
          <w:rFonts w:cstheme="minorHAnsi"/>
          <w:lang w:val="en-US"/>
        </w:rPr>
      </w:pPr>
      <w:r w:rsidRPr="00E66311">
        <w:rPr>
          <w:rFonts w:cstheme="minorHAnsi"/>
          <w:sz w:val="24"/>
          <w:szCs w:val="24"/>
          <w:lang w:val="en-US"/>
        </w:rPr>
        <w:t>Shri B.B.Rai, Social Worker…………………………………………</w:t>
      </w:r>
      <w:r w:rsidR="00B6777E" w:rsidRPr="00E66311">
        <w:rPr>
          <w:rFonts w:cstheme="minorHAnsi"/>
          <w:sz w:val="24"/>
          <w:szCs w:val="24"/>
          <w:lang w:val="en-US"/>
        </w:rPr>
        <w:t>…</w:t>
      </w:r>
      <w:r w:rsidRPr="00E66311">
        <w:rPr>
          <w:rFonts w:cstheme="minorHAnsi"/>
          <w:sz w:val="24"/>
          <w:szCs w:val="24"/>
          <w:lang w:val="en-US"/>
        </w:rPr>
        <w:t>Member.</w:t>
      </w:r>
    </w:p>
    <w:p w:rsidR="00B6777E" w:rsidRPr="00E66311" w:rsidRDefault="00B6777E" w:rsidP="00B6777E">
      <w:pPr>
        <w:pStyle w:val="ListParagraph"/>
        <w:numPr>
          <w:ilvl w:val="0"/>
          <w:numId w:val="11"/>
        </w:numPr>
        <w:tabs>
          <w:tab w:val="left" w:pos="567"/>
        </w:tabs>
        <w:ind w:left="1134" w:hanging="425"/>
        <w:rPr>
          <w:rFonts w:cstheme="minorHAnsi"/>
          <w:lang w:val="en-US"/>
        </w:rPr>
      </w:pPr>
      <w:r w:rsidRPr="00E66311">
        <w:rPr>
          <w:rFonts w:cstheme="minorHAnsi"/>
          <w:sz w:val="24"/>
          <w:szCs w:val="24"/>
          <w:lang w:val="en-US"/>
        </w:rPr>
        <w:t>Secretary, SSERC…………………………………………………………..Ex-Officio Secretary.</w:t>
      </w:r>
    </w:p>
    <w:p w:rsidR="001A6949" w:rsidRPr="00E66311" w:rsidRDefault="001A6949" w:rsidP="007D41DE">
      <w:pPr>
        <w:pStyle w:val="ListParagraph"/>
        <w:tabs>
          <w:tab w:val="left" w:pos="1440"/>
        </w:tabs>
        <w:ind w:left="1211"/>
        <w:jc w:val="both"/>
        <w:rPr>
          <w:rFonts w:cstheme="minorHAnsi"/>
          <w:sz w:val="24"/>
          <w:szCs w:val="24"/>
        </w:rPr>
      </w:pPr>
    </w:p>
    <w:p w:rsidR="000D2A50" w:rsidRPr="00973173" w:rsidRDefault="000D2A50" w:rsidP="000D2A50">
      <w:pPr>
        <w:pStyle w:val="ListParagraph"/>
        <w:tabs>
          <w:tab w:val="left" w:pos="1440"/>
        </w:tabs>
        <w:ind w:left="284"/>
        <w:rPr>
          <w:rFonts w:cstheme="minorHAnsi"/>
          <w:b/>
          <w:sz w:val="24"/>
          <w:szCs w:val="24"/>
        </w:rPr>
      </w:pPr>
      <w:r w:rsidRPr="00E66311">
        <w:rPr>
          <w:rFonts w:cstheme="minorHAnsi"/>
          <w:sz w:val="24"/>
          <w:szCs w:val="24"/>
        </w:rPr>
        <w:t xml:space="preserve"> </w:t>
      </w:r>
    </w:p>
    <w:p w:rsidR="001F2FC5" w:rsidRPr="00973173" w:rsidRDefault="00CB07F3" w:rsidP="00226F74">
      <w:pPr>
        <w:pStyle w:val="ListParagraph"/>
        <w:numPr>
          <w:ilvl w:val="1"/>
          <w:numId w:val="10"/>
        </w:numPr>
        <w:tabs>
          <w:tab w:val="left" w:pos="993"/>
        </w:tabs>
        <w:ind w:left="851"/>
        <w:rPr>
          <w:rFonts w:cstheme="minorHAnsi"/>
          <w:b/>
          <w:lang w:val="en-US"/>
        </w:rPr>
      </w:pPr>
      <w:r w:rsidRPr="00973173">
        <w:rPr>
          <w:rFonts w:cstheme="minorHAnsi"/>
          <w:b/>
          <w:lang w:val="en-US"/>
        </w:rPr>
        <w:t xml:space="preserve"> </w:t>
      </w:r>
      <w:r w:rsidR="00742EE3" w:rsidRPr="00973173">
        <w:rPr>
          <w:rFonts w:cstheme="minorHAnsi"/>
          <w:b/>
          <w:lang w:val="en-US"/>
        </w:rPr>
        <w:t>Meeting of the State Advisory Committee.</w:t>
      </w:r>
    </w:p>
    <w:p w:rsidR="00116FFE" w:rsidRPr="00E66311" w:rsidRDefault="009B1215" w:rsidP="00226F74">
      <w:pPr>
        <w:pStyle w:val="ListParagraph"/>
        <w:ind w:left="993"/>
        <w:jc w:val="both"/>
        <w:rPr>
          <w:rFonts w:cstheme="minorHAnsi"/>
          <w:lang w:val="en-US"/>
        </w:rPr>
      </w:pPr>
      <w:r w:rsidRPr="00E66311">
        <w:rPr>
          <w:rFonts w:eastAsiaTheme="minorEastAsia" w:cstheme="minorHAnsi"/>
          <w:sz w:val="24"/>
          <w:szCs w:val="24"/>
          <w:lang w:eastAsia="en-IN"/>
        </w:rPr>
        <w:t xml:space="preserve">The </w:t>
      </w:r>
      <w:r w:rsidR="00242329" w:rsidRPr="00E66311">
        <w:rPr>
          <w:rFonts w:cstheme="minorHAnsi"/>
          <w:lang w:val="en-US"/>
        </w:rPr>
        <w:t>meeting</w:t>
      </w:r>
      <w:r w:rsidR="00742EE3" w:rsidRPr="00E66311">
        <w:rPr>
          <w:rFonts w:cstheme="minorHAnsi"/>
          <w:lang w:val="en-US"/>
        </w:rPr>
        <w:t xml:space="preserve"> of the </w:t>
      </w:r>
      <w:r w:rsidRPr="00E66311">
        <w:rPr>
          <w:rFonts w:cstheme="minorHAnsi"/>
          <w:lang w:val="en-US"/>
        </w:rPr>
        <w:t xml:space="preserve">State Advisory </w:t>
      </w:r>
      <w:r w:rsidR="00242329" w:rsidRPr="00E66311">
        <w:rPr>
          <w:rFonts w:cstheme="minorHAnsi"/>
          <w:lang w:val="en-US"/>
        </w:rPr>
        <w:t xml:space="preserve">Committee </w:t>
      </w:r>
      <w:r w:rsidR="00742EE3" w:rsidRPr="00E66311">
        <w:rPr>
          <w:rFonts w:cstheme="minorHAnsi"/>
          <w:lang w:val="en-US"/>
        </w:rPr>
        <w:t>was conducted on the 7</w:t>
      </w:r>
      <w:r w:rsidR="00742EE3" w:rsidRPr="00E66311">
        <w:rPr>
          <w:rFonts w:cstheme="minorHAnsi"/>
          <w:vertAlign w:val="superscript"/>
          <w:lang w:val="en-US"/>
        </w:rPr>
        <w:t xml:space="preserve">th </w:t>
      </w:r>
      <w:r w:rsidR="00742EE3" w:rsidRPr="00E66311">
        <w:rPr>
          <w:rFonts w:cstheme="minorHAnsi"/>
          <w:lang w:val="en-US"/>
        </w:rPr>
        <w:t>of February 2019</w:t>
      </w:r>
      <w:r w:rsidRPr="00E66311">
        <w:rPr>
          <w:rFonts w:cstheme="minorHAnsi"/>
          <w:lang w:val="en-US"/>
        </w:rPr>
        <w:t xml:space="preserve"> at</w:t>
      </w:r>
      <w:r w:rsidR="00242329" w:rsidRPr="00E66311">
        <w:rPr>
          <w:rFonts w:cstheme="minorHAnsi"/>
          <w:lang w:val="en-US"/>
        </w:rPr>
        <w:t xml:space="preserve"> the SSERC </w:t>
      </w:r>
      <w:r w:rsidR="00AB1828" w:rsidRPr="00E66311">
        <w:rPr>
          <w:rFonts w:cstheme="minorHAnsi"/>
          <w:lang w:val="en-US"/>
        </w:rPr>
        <w:t>Office in</w:t>
      </w:r>
      <w:r w:rsidR="00242329" w:rsidRPr="00E66311">
        <w:rPr>
          <w:rFonts w:cstheme="minorHAnsi"/>
          <w:lang w:val="en-US"/>
        </w:rPr>
        <w:t xml:space="preserve"> the presence </w:t>
      </w:r>
      <w:r w:rsidR="007D41DE" w:rsidRPr="00E66311">
        <w:rPr>
          <w:rFonts w:cstheme="minorHAnsi"/>
          <w:lang w:val="en-US"/>
        </w:rPr>
        <w:t xml:space="preserve">of </w:t>
      </w:r>
      <w:r w:rsidR="00242329" w:rsidRPr="00E66311">
        <w:rPr>
          <w:rFonts w:cstheme="minorHAnsi"/>
          <w:lang w:val="en-US"/>
        </w:rPr>
        <w:t xml:space="preserve">Hon’ble Chairperson, Members of the SAC and the Officers of the </w:t>
      </w:r>
      <w:r w:rsidR="00AB1828" w:rsidRPr="00E66311">
        <w:rPr>
          <w:rFonts w:cstheme="minorHAnsi"/>
          <w:lang w:val="en-US"/>
        </w:rPr>
        <w:t>C</w:t>
      </w:r>
      <w:r w:rsidRPr="00E66311">
        <w:rPr>
          <w:rFonts w:cstheme="minorHAnsi"/>
          <w:lang w:val="en-US"/>
        </w:rPr>
        <w:t>ommission</w:t>
      </w:r>
      <w:r w:rsidR="00AB1828" w:rsidRPr="00E66311">
        <w:rPr>
          <w:rFonts w:cstheme="minorHAnsi"/>
          <w:lang w:val="en-US"/>
        </w:rPr>
        <w:t>.</w:t>
      </w:r>
      <w:r w:rsidRPr="00E66311">
        <w:rPr>
          <w:rFonts w:cstheme="minorHAnsi"/>
          <w:lang w:val="en-US"/>
        </w:rPr>
        <w:t xml:space="preserve"> The various aspects </w:t>
      </w:r>
      <w:r w:rsidR="007D41DE" w:rsidRPr="00E66311">
        <w:rPr>
          <w:rFonts w:cstheme="minorHAnsi"/>
          <w:lang w:val="en-US"/>
        </w:rPr>
        <w:t xml:space="preserve">of Power sector in regard to generation, transmission and distribution </w:t>
      </w:r>
      <w:r w:rsidR="004970F2">
        <w:rPr>
          <w:rFonts w:cstheme="minorHAnsi"/>
          <w:lang w:val="en-US"/>
        </w:rPr>
        <w:t>were discussed</w:t>
      </w:r>
      <w:r w:rsidR="007D41DE" w:rsidRPr="00E66311">
        <w:rPr>
          <w:rFonts w:cstheme="minorHAnsi"/>
          <w:lang w:val="en-US"/>
        </w:rPr>
        <w:t xml:space="preserve"> with </w:t>
      </w:r>
      <w:r w:rsidR="004970F2">
        <w:rPr>
          <w:rFonts w:cstheme="minorHAnsi"/>
          <w:lang w:val="en-US"/>
        </w:rPr>
        <w:t>emphasis on</w:t>
      </w:r>
      <w:r w:rsidR="007D41DE" w:rsidRPr="00E66311">
        <w:rPr>
          <w:rFonts w:cstheme="minorHAnsi"/>
          <w:lang w:val="en-US"/>
        </w:rPr>
        <w:t xml:space="preserve"> economy, efficiency, safety and </w:t>
      </w:r>
      <w:r w:rsidR="00116FFE" w:rsidRPr="00E66311">
        <w:rPr>
          <w:rFonts w:cstheme="minorHAnsi"/>
          <w:lang w:val="en-US"/>
        </w:rPr>
        <w:t xml:space="preserve">contingencies </w:t>
      </w:r>
      <w:r w:rsidR="006726D7">
        <w:rPr>
          <w:rFonts w:cstheme="minorHAnsi"/>
          <w:lang w:val="en-US"/>
        </w:rPr>
        <w:t xml:space="preserve">for providing better service to all </w:t>
      </w:r>
      <w:r w:rsidR="006726D7" w:rsidRPr="00E66311">
        <w:rPr>
          <w:rFonts w:cstheme="minorHAnsi"/>
          <w:lang w:val="en-US"/>
        </w:rPr>
        <w:t>categories</w:t>
      </w:r>
      <w:r w:rsidR="00116FFE" w:rsidRPr="00E66311">
        <w:rPr>
          <w:rFonts w:cstheme="minorHAnsi"/>
          <w:lang w:val="en-US"/>
        </w:rPr>
        <w:t xml:space="preserve"> of consumers within the State. Various key points on the power tariff and the power scenario</w:t>
      </w:r>
      <w:r w:rsidR="00742EE3" w:rsidRPr="00E66311">
        <w:rPr>
          <w:rFonts w:cstheme="minorHAnsi"/>
          <w:lang w:val="en-US"/>
        </w:rPr>
        <w:t xml:space="preserve"> </w:t>
      </w:r>
      <w:r w:rsidR="006726D7">
        <w:rPr>
          <w:rFonts w:cstheme="minorHAnsi"/>
          <w:lang w:val="en-US"/>
        </w:rPr>
        <w:t>were deliberated upon in</w:t>
      </w:r>
      <w:r w:rsidR="00116FFE" w:rsidRPr="00E66311">
        <w:rPr>
          <w:rFonts w:cstheme="minorHAnsi"/>
          <w:lang w:val="en-US"/>
        </w:rPr>
        <w:t xml:space="preserve"> the meeting.</w:t>
      </w:r>
    </w:p>
    <w:p w:rsidR="00805008" w:rsidRPr="00E66311" w:rsidRDefault="00116FFE" w:rsidP="00CB07F3">
      <w:pPr>
        <w:pStyle w:val="ListParagraph"/>
        <w:ind w:left="993"/>
        <w:jc w:val="both"/>
        <w:rPr>
          <w:rFonts w:cstheme="minorHAnsi"/>
          <w:lang w:val="en-US"/>
        </w:rPr>
      </w:pPr>
      <w:r w:rsidRPr="00E66311">
        <w:rPr>
          <w:rFonts w:cstheme="minorHAnsi"/>
          <w:lang w:val="en-US"/>
        </w:rPr>
        <w:t xml:space="preserve">Valuable suggestions, key issues and their approach were put forward by the State Advisory Committee which </w:t>
      </w:r>
      <w:r w:rsidR="00805008" w:rsidRPr="00E66311">
        <w:rPr>
          <w:rFonts w:cstheme="minorHAnsi"/>
          <w:lang w:val="en-US"/>
        </w:rPr>
        <w:t>provided quantum</w:t>
      </w:r>
      <w:r w:rsidRPr="00E66311">
        <w:rPr>
          <w:rFonts w:cstheme="minorHAnsi"/>
          <w:lang w:val="en-US"/>
        </w:rPr>
        <w:t xml:space="preserve"> of </w:t>
      </w:r>
      <w:r w:rsidR="00805008" w:rsidRPr="00E66311">
        <w:rPr>
          <w:rFonts w:cstheme="minorHAnsi"/>
          <w:lang w:val="en-US"/>
        </w:rPr>
        <w:t>help in finalizing of the ARR and Tariff Order for the FY 2019-20.</w:t>
      </w:r>
    </w:p>
    <w:p w:rsidR="00742EE3" w:rsidRPr="00E66311" w:rsidRDefault="00742EE3" w:rsidP="007D41DE">
      <w:pPr>
        <w:pStyle w:val="ListParagraph"/>
        <w:ind w:left="1211"/>
        <w:jc w:val="both"/>
        <w:rPr>
          <w:rFonts w:eastAsiaTheme="minorEastAsia" w:cstheme="minorHAnsi"/>
          <w:sz w:val="24"/>
          <w:szCs w:val="24"/>
          <w:lang w:eastAsia="en-IN"/>
        </w:rPr>
      </w:pPr>
      <w:r w:rsidRPr="00E66311">
        <w:rPr>
          <w:rFonts w:cstheme="minorHAnsi"/>
          <w:lang w:val="en-US"/>
        </w:rPr>
        <w:t xml:space="preserve"> </w:t>
      </w:r>
    </w:p>
    <w:p w:rsidR="00742EE3" w:rsidRPr="00973173" w:rsidRDefault="00D445A8" w:rsidP="00D445A8">
      <w:pPr>
        <w:ind w:left="567"/>
        <w:jc w:val="both"/>
        <w:rPr>
          <w:rFonts w:cstheme="minorHAnsi"/>
          <w:b/>
          <w:sz w:val="24"/>
          <w:szCs w:val="24"/>
        </w:rPr>
      </w:pPr>
      <w:r w:rsidRPr="00973173">
        <w:rPr>
          <w:rFonts w:cstheme="minorHAnsi"/>
          <w:b/>
          <w:sz w:val="24"/>
          <w:szCs w:val="24"/>
        </w:rPr>
        <w:t>2.4</w:t>
      </w:r>
      <w:r w:rsidR="00CB07F3" w:rsidRPr="00973173">
        <w:rPr>
          <w:rFonts w:cstheme="minorHAnsi"/>
          <w:b/>
          <w:sz w:val="24"/>
          <w:szCs w:val="24"/>
        </w:rPr>
        <w:t xml:space="preserve"> </w:t>
      </w:r>
      <w:r w:rsidRPr="00973173">
        <w:rPr>
          <w:rFonts w:cstheme="minorHAnsi"/>
          <w:b/>
          <w:sz w:val="24"/>
          <w:szCs w:val="24"/>
        </w:rPr>
        <w:t xml:space="preserve"> </w:t>
      </w:r>
      <w:r w:rsidR="00805008" w:rsidRPr="00973173">
        <w:rPr>
          <w:rFonts w:cstheme="minorHAnsi"/>
          <w:b/>
          <w:sz w:val="24"/>
          <w:szCs w:val="24"/>
        </w:rPr>
        <w:t>Meeting with the Energy &amp; Power Department.</w:t>
      </w:r>
    </w:p>
    <w:p w:rsidR="00D445A8" w:rsidRPr="00E66311" w:rsidRDefault="00D445A8" w:rsidP="00CE493E">
      <w:pPr>
        <w:tabs>
          <w:tab w:val="left" w:pos="720"/>
          <w:tab w:val="left" w:pos="810"/>
          <w:tab w:val="left" w:pos="993"/>
        </w:tabs>
        <w:ind w:left="993"/>
        <w:jc w:val="both"/>
        <w:rPr>
          <w:rFonts w:cstheme="minorHAnsi"/>
          <w:sz w:val="24"/>
          <w:szCs w:val="24"/>
        </w:rPr>
      </w:pPr>
      <w:r w:rsidRPr="00E66311">
        <w:rPr>
          <w:rFonts w:cstheme="minorHAnsi"/>
          <w:sz w:val="24"/>
          <w:szCs w:val="24"/>
        </w:rPr>
        <w:t>With regard to the Section 86 (2) of the Electricity Act, 2003, the Commission has been empowered to advise the State Government on all or any of the following matters, namely:</w:t>
      </w:r>
    </w:p>
    <w:p w:rsidR="00D445A8" w:rsidRPr="00E66311" w:rsidRDefault="00D445A8" w:rsidP="00CE493E">
      <w:pPr>
        <w:pStyle w:val="ListParagraph"/>
        <w:numPr>
          <w:ilvl w:val="0"/>
          <w:numId w:val="12"/>
        </w:numPr>
        <w:tabs>
          <w:tab w:val="left" w:pos="720"/>
          <w:tab w:val="left" w:pos="810"/>
          <w:tab w:val="left" w:pos="900"/>
        </w:tabs>
        <w:ind w:hanging="447"/>
        <w:jc w:val="both"/>
        <w:rPr>
          <w:rFonts w:cstheme="minorHAnsi"/>
          <w:sz w:val="24"/>
          <w:szCs w:val="24"/>
        </w:rPr>
      </w:pPr>
      <w:r w:rsidRPr="00E66311">
        <w:rPr>
          <w:rFonts w:cstheme="minorHAnsi"/>
          <w:sz w:val="24"/>
          <w:szCs w:val="24"/>
        </w:rPr>
        <w:t>Promotion of competition ,efficiency and economy in activities of the electrical industry;</w:t>
      </w:r>
    </w:p>
    <w:p w:rsidR="00D445A8" w:rsidRPr="00E66311" w:rsidRDefault="00D445A8" w:rsidP="00CE493E">
      <w:pPr>
        <w:pStyle w:val="ListParagraph"/>
        <w:numPr>
          <w:ilvl w:val="0"/>
          <w:numId w:val="12"/>
        </w:numPr>
        <w:tabs>
          <w:tab w:val="left" w:pos="720"/>
          <w:tab w:val="left" w:pos="810"/>
          <w:tab w:val="left" w:pos="900"/>
        </w:tabs>
        <w:ind w:hanging="447"/>
        <w:jc w:val="both"/>
        <w:rPr>
          <w:rFonts w:cstheme="minorHAnsi"/>
          <w:sz w:val="24"/>
          <w:szCs w:val="24"/>
        </w:rPr>
      </w:pPr>
      <w:r w:rsidRPr="00E66311">
        <w:rPr>
          <w:rFonts w:cstheme="minorHAnsi"/>
          <w:sz w:val="24"/>
          <w:szCs w:val="24"/>
        </w:rPr>
        <w:t>Promotion of investment in electricity industry;</w:t>
      </w:r>
    </w:p>
    <w:p w:rsidR="00D445A8" w:rsidRPr="00E66311" w:rsidRDefault="00D445A8" w:rsidP="00CE493E">
      <w:pPr>
        <w:pStyle w:val="ListParagraph"/>
        <w:numPr>
          <w:ilvl w:val="0"/>
          <w:numId w:val="12"/>
        </w:numPr>
        <w:tabs>
          <w:tab w:val="left" w:pos="720"/>
          <w:tab w:val="left" w:pos="810"/>
          <w:tab w:val="left" w:pos="900"/>
        </w:tabs>
        <w:ind w:hanging="447"/>
        <w:jc w:val="both"/>
        <w:rPr>
          <w:rFonts w:cstheme="minorHAnsi"/>
          <w:sz w:val="24"/>
          <w:szCs w:val="24"/>
        </w:rPr>
      </w:pPr>
      <w:r w:rsidRPr="00E66311">
        <w:rPr>
          <w:rFonts w:cstheme="minorHAnsi"/>
          <w:sz w:val="24"/>
          <w:szCs w:val="24"/>
        </w:rPr>
        <w:t>Reorganization and restructuring of electricity industry in the State;</w:t>
      </w:r>
    </w:p>
    <w:p w:rsidR="00D445A8" w:rsidRPr="00E66311" w:rsidRDefault="00D445A8" w:rsidP="00CE493E">
      <w:pPr>
        <w:pStyle w:val="ListParagraph"/>
        <w:numPr>
          <w:ilvl w:val="0"/>
          <w:numId w:val="12"/>
        </w:numPr>
        <w:tabs>
          <w:tab w:val="left" w:pos="720"/>
          <w:tab w:val="left" w:pos="810"/>
          <w:tab w:val="left" w:pos="900"/>
        </w:tabs>
        <w:ind w:hanging="447"/>
        <w:jc w:val="both"/>
        <w:rPr>
          <w:rFonts w:cstheme="minorHAnsi"/>
          <w:sz w:val="24"/>
          <w:szCs w:val="24"/>
        </w:rPr>
      </w:pPr>
      <w:r w:rsidRPr="00E66311">
        <w:rPr>
          <w:rFonts w:cstheme="minorHAnsi"/>
          <w:sz w:val="24"/>
          <w:szCs w:val="24"/>
        </w:rPr>
        <w:t>Matters concerning generation, transmission, distribution and trading of electricity or any other matter referred to the State Commission by the State Government.</w:t>
      </w:r>
    </w:p>
    <w:p w:rsidR="00D445A8" w:rsidRPr="00E66311" w:rsidRDefault="00D445A8" w:rsidP="00CB07F3">
      <w:pPr>
        <w:tabs>
          <w:tab w:val="left" w:pos="810"/>
          <w:tab w:val="left" w:pos="900"/>
        </w:tabs>
        <w:ind w:left="993"/>
        <w:jc w:val="both"/>
        <w:rPr>
          <w:rFonts w:cstheme="minorHAnsi"/>
          <w:sz w:val="24"/>
          <w:szCs w:val="24"/>
        </w:rPr>
      </w:pPr>
      <w:r w:rsidRPr="00E66311">
        <w:rPr>
          <w:rFonts w:cstheme="minorHAnsi"/>
          <w:sz w:val="24"/>
          <w:szCs w:val="24"/>
        </w:rPr>
        <w:t>The Commission keeping in view the above provisions of the Electricity Act, 2003, convened several rounds of meeting with the Energy &amp; Power Department, Government of Sikkim. The purposes of the meetings/interactions wit</w:t>
      </w:r>
      <w:r w:rsidR="00226F74" w:rsidRPr="00E66311">
        <w:rPr>
          <w:rFonts w:cstheme="minorHAnsi"/>
          <w:sz w:val="24"/>
          <w:szCs w:val="24"/>
        </w:rPr>
        <w:t>h the Energy &amp; Power Department</w:t>
      </w:r>
      <w:r w:rsidRPr="00E66311">
        <w:rPr>
          <w:rFonts w:cstheme="minorHAnsi"/>
          <w:sz w:val="24"/>
          <w:szCs w:val="24"/>
        </w:rPr>
        <w:t xml:space="preserve"> were to deliberate upon key issues relating to power </w:t>
      </w:r>
      <w:r w:rsidR="00226F74" w:rsidRPr="00E66311">
        <w:rPr>
          <w:rFonts w:cstheme="minorHAnsi"/>
          <w:sz w:val="24"/>
          <w:szCs w:val="24"/>
        </w:rPr>
        <w:t>supply,</w:t>
      </w:r>
      <w:r w:rsidRPr="00E66311">
        <w:rPr>
          <w:rFonts w:cstheme="minorHAnsi"/>
          <w:sz w:val="24"/>
          <w:szCs w:val="24"/>
        </w:rPr>
        <w:t xml:space="preserve"> distribution and generation in the State. </w:t>
      </w:r>
    </w:p>
    <w:p w:rsidR="00D445A8" w:rsidRPr="00E66311" w:rsidRDefault="00D445A8" w:rsidP="00CB07F3">
      <w:pPr>
        <w:tabs>
          <w:tab w:val="left" w:pos="810"/>
          <w:tab w:val="left" w:pos="900"/>
        </w:tabs>
        <w:ind w:left="993"/>
        <w:jc w:val="both"/>
        <w:rPr>
          <w:rFonts w:cstheme="minorHAnsi"/>
          <w:sz w:val="24"/>
          <w:szCs w:val="24"/>
        </w:rPr>
      </w:pPr>
      <w:r w:rsidRPr="00E66311">
        <w:rPr>
          <w:rFonts w:cstheme="minorHAnsi"/>
          <w:sz w:val="24"/>
          <w:szCs w:val="24"/>
        </w:rPr>
        <w:t xml:space="preserve">The Commission deliberated upon the following key issues during the meeting and </w:t>
      </w:r>
      <w:r w:rsidR="00226F74" w:rsidRPr="00E66311">
        <w:rPr>
          <w:rFonts w:cstheme="minorHAnsi"/>
          <w:sz w:val="24"/>
          <w:szCs w:val="24"/>
        </w:rPr>
        <w:t xml:space="preserve">observed </w:t>
      </w:r>
      <w:r w:rsidRPr="00E66311">
        <w:rPr>
          <w:rFonts w:cstheme="minorHAnsi"/>
          <w:sz w:val="24"/>
          <w:szCs w:val="24"/>
        </w:rPr>
        <w:t>nece</w:t>
      </w:r>
      <w:r w:rsidR="00226F74" w:rsidRPr="00E66311">
        <w:rPr>
          <w:rFonts w:cstheme="minorHAnsi"/>
          <w:sz w:val="24"/>
          <w:szCs w:val="24"/>
        </w:rPr>
        <w:t>ssary scenario and the need to</w:t>
      </w:r>
      <w:r w:rsidRPr="00E66311">
        <w:rPr>
          <w:rFonts w:cstheme="minorHAnsi"/>
          <w:sz w:val="24"/>
          <w:szCs w:val="24"/>
        </w:rPr>
        <w:t xml:space="preserve"> resolve the issues</w:t>
      </w:r>
      <w:r w:rsidR="00226F74" w:rsidRPr="00E66311">
        <w:rPr>
          <w:rFonts w:cstheme="minorHAnsi"/>
          <w:sz w:val="24"/>
          <w:szCs w:val="24"/>
        </w:rPr>
        <w:t xml:space="preserve"> as</w:t>
      </w:r>
      <w:r w:rsidRPr="00E66311">
        <w:rPr>
          <w:rFonts w:cstheme="minorHAnsi"/>
          <w:sz w:val="24"/>
          <w:szCs w:val="24"/>
        </w:rPr>
        <w:t>:</w:t>
      </w:r>
    </w:p>
    <w:p w:rsidR="00D445A8" w:rsidRPr="00E66311" w:rsidRDefault="00002B69" w:rsidP="00002B69">
      <w:pPr>
        <w:tabs>
          <w:tab w:val="left" w:pos="450"/>
          <w:tab w:val="left" w:pos="810"/>
          <w:tab w:val="left" w:pos="900"/>
        </w:tabs>
        <w:ind w:left="1418" w:hanging="1418"/>
        <w:jc w:val="both"/>
        <w:rPr>
          <w:rFonts w:cstheme="minorHAnsi"/>
          <w:sz w:val="24"/>
          <w:szCs w:val="24"/>
        </w:rPr>
      </w:pPr>
      <w:r w:rsidRPr="00E66311">
        <w:rPr>
          <w:rFonts w:cstheme="minorHAnsi"/>
          <w:sz w:val="24"/>
          <w:szCs w:val="24"/>
        </w:rPr>
        <w:t xml:space="preserve">           </w:t>
      </w:r>
      <w:r w:rsidR="00CB07F3" w:rsidRPr="00E66311">
        <w:rPr>
          <w:rFonts w:cstheme="minorHAnsi"/>
          <w:sz w:val="24"/>
          <w:szCs w:val="24"/>
        </w:rPr>
        <w:t xml:space="preserve">  </w:t>
      </w:r>
      <w:r w:rsidRPr="00E66311">
        <w:rPr>
          <w:rFonts w:cstheme="minorHAnsi"/>
          <w:sz w:val="24"/>
          <w:szCs w:val="24"/>
        </w:rPr>
        <w:t xml:space="preserve"> </w:t>
      </w:r>
      <w:r w:rsidR="00D445A8" w:rsidRPr="00E66311">
        <w:rPr>
          <w:rFonts w:cstheme="minorHAnsi"/>
          <w:sz w:val="24"/>
          <w:szCs w:val="24"/>
        </w:rPr>
        <w:t xml:space="preserve">(a). </w:t>
      </w:r>
      <w:r w:rsidR="00D445A8" w:rsidRPr="00E66311">
        <w:rPr>
          <w:rFonts w:cstheme="minorHAnsi"/>
          <w:sz w:val="24"/>
          <w:szCs w:val="24"/>
        </w:rPr>
        <w:tab/>
      </w:r>
      <w:r w:rsidRPr="00E66311">
        <w:rPr>
          <w:rFonts w:cstheme="minorHAnsi"/>
          <w:sz w:val="24"/>
          <w:szCs w:val="24"/>
        </w:rPr>
        <w:t>Exploring options to curtail/cutting down procurement of high cost thermal power including feasibility of power banking.</w:t>
      </w:r>
    </w:p>
    <w:p w:rsidR="00D445A8" w:rsidRPr="00E66311" w:rsidRDefault="00CB07F3" w:rsidP="00D445A8">
      <w:pPr>
        <w:tabs>
          <w:tab w:val="left" w:pos="450"/>
          <w:tab w:val="left" w:pos="810"/>
          <w:tab w:val="left" w:pos="900"/>
        </w:tabs>
        <w:ind w:left="1440" w:hanging="720"/>
        <w:jc w:val="both"/>
        <w:rPr>
          <w:rFonts w:cstheme="minorHAnsi"/>
          <w:sz w:val="24"/>
          <w:szCs w:val="24"/>
        </w:rPr>
      </w:pPr>
      <w:r w:rsidRPr="00E66311">
        <w:rPr>
          <w:rFonts w:cstheme="minorHAnsi"/>
          <w:sz w:val="24"/>
          <w:szCs w:val="24"/>
        </w:rPr>
        <w:lastRenderedPageBreak/>
        <w:t xml:space="preserve">  </w:t>
      </w:r>
      <w:r w:rsidR="00D445A8" w:rsidRPr="00E66311">
        <w:rPr>
          <w:rFonts w:cstheme="minorHAnsi"/>
          <w:sz w:val="24"/>
          <w:szCs w:val="24"/>
        </w:rPr>
        <w:t>(b).</w:t>
      </w:r>
      <w:r w:rsidR="00D445A8" w:rsidRPr="00E66311">
        <w:rPr>
          <w:rFonts w:cstheme="minorHAnsi"/>
          <w:sz w:val="24"/>
          <w:szCs w:val="24"/>
        </w:rPr>
        <w:tab/>
      </w:r>
      <w:r w:rsidR="00002B69" w:rsidRPr="00E66311">
        <w:rPr>
          <w:rFonts w:cstheme="minorHAnsi"/>
          <w:sz w:val="24"/>
          <w:szCs w:val="24"/>
        </w:rPr>
        <w:t xml:space="preserve">Un-bundling of the Department. </w:t>
      </w:r>
    </w:p>
    <w:p w:rsidR="00D445A8" w:rsidRPr="00E66311" w:rsidRDefault="00CB07F3" w:rsidP="00002B69">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w:t>
      </w:r>
      <w:r w:rsidR="00D445A8" w:rsidRPr="00E66311">
        <w:rPr>
          <w:rFonts w:cstheme="minorHAnsi"/>
          <w:sz w:val="24"/>
          <w:szCs w:val="24"/>
        </w:rPr>
        <w:t>(c).</w:t>
      </w:r>
      <w:r w:rsidR="00D445A8" w:rsidRPr="00E66311">
        <w:rPr>
          <w:rFonts w:cstheme="minorHAnsi"/>
          <w:sz w:val="24"/>
          <w:szCs w:val="24"/>
        </w:rPr>
        <w:tab/>
      </w:r>
      <w:r w:rsidR="00002B69" w:rsidRPr="00E66311">
        <w:rPr>
          <w:rFonts w:cstheme="minorHAnsi"/>
          <w:sz w:val="24"/>
          <w:szCs w:val="24"/>
        </w:rPr>
        <w:t xml:space="preserve">Metering/Check of all Industrial consumers and remote sensing meters of HT consumers. </w:t>
      </w:r>
    </w:p>
    <w:p w:rsidR="00D445A8" w:rsidRPr="00E66311" w:rsidRDefault="00CB07F3" w:rsidP="00D445A8">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(d</w:t>
      </w:r>
      <w:r w:rsidR="00D445A8" w:rsidRPr="00E66311">
        <w:rPr>
          <w:rFonts w:cstheme="minorHAnsi"/>
          <w:sz w:val="24"/>
          <w:szCs w:val="24"/>
        </w:rPr>
        <w:t>).</w:t>
      </w:r>
      <w:r w:rsidR="00D445A8" w:rsidRPr="00E66311">
        <w:rPr>
          <w:rFonts w:cstheme="minorHAnsi"/>
          <w:sz w:val="24"/>
          <w:szCs w:val="24"/>
        </w:rPr>
        <w:tab/>
      </w:r>
      <w:r w:rsidR="00002B69" w:rsidRPr="00E66311">
        <w:rPr>
          <w:rFonts w:cstheme="minorHAnsi"/>
          <w:sz w:val="24"/>
          <w:szCs w:val="24"/>
        </w:rPr>
        <w:t>S</w:t>
      </w:r>
      <w:r w:rsidR="00D445A8" w:rsidRPr="00E66311">
        <w:rPr>
          <w:rFonts w:cstheme="minorHAnsi"/>
          <w:sz w:val="24"/>
          <w:szCs w:val="24"/>
        </w:rPr>
        <w:t>etting up of fully functional and properly manned State Load Despatch Centre.</w:t>
      </w:r>
    </w:p>
    <w:p w:rsidR="00D445A8" w:rsidRPr="00E66311" w:rsidRDefault="00CB07F3" w:rsidP="00D445A8">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(e</w:t>
      </w:r>
      <w:r w:rsidR="00D445A8" w:rsidRPr="00E66311">
        <w:rPr>
          <w:rFonts w:cstheme="minorHAnsi"/>
          <w:sz w:val="24"/>
          <w:szCs w:val="24"/>
        </w:rPr>
        <w:t>).</w:t>
      </w:r>
      <w:r w:rsidR="00D445A8" w:rsidRPr="00E66311">
        <w:rPr>
          <w:rFonts w:cstheme="minorHAnsi"/>
          <w:sz w:val="24"/>
          <w:szCs w:val="24"/>
        </w:rPr>
        <w:tab/>
      </w:r>
      <w:r w:rsidR="00002B69" w:rsidRPr="00E66311">
        <w:rPr>
          <w:rFonts w:cstheme="minorHAnsi"/>
          <w:sz w:val="24"/>
          <w:szCs w:val="24"/>
        </w:rPr>
        <w:t>S</w:t>
      </w:r>
      <w:r w:rsidR="00D445A8" w:rsidRPr="00E66311">
        <w:rPr>
          <w:rFonts w:cstheme="minorHAnsi"/>
          <w:sz w:val="24"/>
          <w:szCs w:val="24"/>
        </w:rPr>
        <w:t>etting up of solar power projects in the State.</w:t>
      </w:r>
    </w:p>
    <w:p w:rsidR="00D445A8" w:rsidRPr="00E66311" w:rsidRDefault="00CB07F3" w:rsidP="00002B69">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(f</w:t>
      </w:r>
      <w:r w:rsidR="00D445A8" w:rsidRPr="00E66311">
        <w:rPr>
          <w:rFonts w:cstheme="minorHAnsi"/>
          <w:sz w:val="24"/>
          <w:szCs w:val="24"/>
        </w:rPr>
        <w:t>).</w:t>
      </w:r>
      <w:r w:rsidR="00D445A8" w:rsidRPr="00E66311">
        <w:rPr>
          <w:rFonts w:cstheme="minorHAnsi"/>
          <w:sz w:val="24"/>
          <w:szCs w:val="24"/>
        </w:rPr>
        <w:tab/>
      </w:r>
      <w:r w:rsidR="00002B69" w:rsidRPr="00E66311">
        <w:rPr>
          <w:rFonts w:cstheme="minorHAnsi"/>
          <w:sz w:val="24"/>
          <w:szCs w:val="24"/>
        </w:rPr>
        <w:t>I</w:t>
      </w:r>
      <w:r w:rsidR="00D445A8" w:rsidRPr="00E66311">
        <w:rPr>
          <w:rFonts w:cstheme="minorHAnsi"/>
          <w:sz w:val="24"/>
          <w:szCs w:val="24"/>
        </w:rPr>
        <w:t>mprovement of the own generating capacity of the Department</w:t>
      </w:r>
    </w:p>
    <w:p w:rsidR="00D445A8" w:rsidRPr="00E66311" w:rsidRDefault="00CB07F3" w:rsidP="00D445A8">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(g</w:t>
      </w:r>
      <w:r w:rsidR="00D445A8" w:rsidRPr="00E66311">
        <w:rPr>
          <w:rFonts w:cstheme="minorHAnsi"/>
          <w:sz w:val="24"/>
          <w:szCs w:val="24"/>
        </w:rPr>
        <w:t>).</w:t>
      </w:r>
      <w:r w:rsidR="00D445A8" w:rsidRPr="00E66311">
        <w:rPr>
          <w:rFonts w:cstheme="minorHAnsi"/>
          <w:sz w:val="24"/>
          <w:szCs w:val="24"/>
        </w:rPr>
        <w:tab/>
        <w:t xml:space="preserve">100 % metering of all consumers, distribution transformers and feeders. </w:t>
      </w:r>
    </w:p>
    <w:p w:rsidR="00D445A8" w:rsidRPr="00E66311" w:rsidRDefault="00CB07F3" w:rsidP="00002B69">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w:t>
      </w:r>
      <w:r w:rsidR="00D445A8" w:rsidRPr="00E66311">
        <w:rPr>
          <w:rFonts w:cstheme="minorHAnsi"/>
          <w:sz w:val="24"/>
          <w:szCs w:val="24"/>
        </w:rPr>
        <w:t>(</w:t>
      </w:r>
      <w:r w:rsidRPr="00E66311">
        <w:rPr>
          <w:rFonts w:cstheme="minorHAnsi"/>
          <w:sz w:val="24"/>
          <w:szCs w:val="24"/>
        </w:rPr>
        <w:t>h</w:t>
      </w:r>
      <w:r w:rsidR="00D445A8" w:rsidRPr="00E66311">
        <w:rPr>
          <w:rFonts w:cstheme="minorHAnsi"/>
          <w:sz w:val="24"/>
          <w:szCs w:val="24"/>
        </w:rPr>
        <w:t>).</w:t>
      </w:r>
      <w:r w:rsidR="00D445A8" w:rsidRPr="00E66311">
        <w:rPr>
          <w:rFonts w:cstheme="minorHAnsi"/>
          <w:sz w:val="24"/>
          <w:szCs w:val="24"/>
        </w:rPr>
        <w:tab/>
        <w:t>proper monitoring of all schemes and projects under implementation to avoid time and cost overrun.</w:t>
      </w:r>
      <w:r w:rsidR="00D445A8" w:rsidRPr="00E66311">
        <w:rPr>
          <w:rFonts w:cstheme="minorHAnsi"/>
          <w:sz w:val="24"/>
          <w:szCs w:val="24"/>
        </w:rPr>
        <w:tab/>
      </w:r>
    </w:p>
    <w:p w:rsidR="00D445A8" w:rsidRPr="00E66311" w:rsidRDefault="00CB07F3" w:rsidP="00D445A8">
      <w:pPr>
        <w:tabs>
          <w:tab w:val="left" w:pos="450"/>
          <w:tab w:val="left" w:pos="810"/>
          <w:tab w:val="left" w:pos="900"/>
        </w:tabs>
        <w:ind w:left="1440" w:hanging="720"/>
        <w:jc w:val="both"/>
        <w:rPr>
          <w:rFonts w:cstheme="minorHAnsi"/>
          <w:sz w:val="24"/>
          <w:szCs w:val="24"/>
        </w:rPr>
      </w:pPr>
      <w:r w:rsidRPr="00E66311">
        <w:rPr>
          <w:rFonts w:cstheme="minorHAnsi"/>
          <w:sz w:val="24"/>
          <w:szCs w:val="24"/>
        </w:rPr>
        <w:t xml:space="preserve">  (i</w:t>
      </w:r>
      <w:r w:rsidR="00D445A8" w:rsidRPr="00E66311">
        <w:rPr>
          <w:rFonts w:cstheme="minorHAnsi"/>
          <w:sz w:val="24"/>
          <w:szCs w:val="24"/>
        </w:rPr>
        <w:t>).</w:t>
      </w:r>
      <w:r w:rsidR="00D445A8" w:rsidRPr="00E66311">
        <w:rPr>
          <w:rFonts w:cstheme="minorHAnsi"/>
          <w:sz w:val="24"/>
          <w:szCs w:val="24"/>
        </w:rPr>
        <w:tab/>
      </w:r>
      <w:r w:rsidR="00002B69" w:rsidRPr="00E66311">
        <w:rPr>
          <w:rFonts w:cstheme="minorHAnsi"/>
          <w:sz w:val="24"/>
          <w:szCs w:val="24"/>
        </w:rPr>
        <w:t>Adhere</w:t>
      </w:r>
      <w:r w:rsidR="00D445A8" w:rsidRPr="00E66311">
        <w:rPr>
          <w:rFonts w:cstheme="minorHAnsi"/>
          <w:sz w:val="24"/>
          <w:szCs w:val="24"/>
        </w:rPr>
        <w:t xml:space="preserve"> to the various milestones agreed upon by the State in the Memorandum of Understanding (MoU) executed with the Government of India for schemes like UDAY,etc.</w:t>
      </w:r>
    </w:p>
    <w:p w:rsidR="00D445A8" w:rsidRPr="00E66311" w:rsidRDefault="00CB07F3" w:rsidP="00D445A8">
      <w:pPr>
        <w:pStyle w:val="ListParagraph"/>
        <w:ind w:left="1418" w:hanging="709"/>
        <w:jc w:val="both"/>
        <w:rPr>
          <w:rFonts w:cstheme="minorHAnsi"/>
          <w:sz w:val="24"/>
          <w:szCs w:val="24"/>
        </w:rPr>
      </w:pPr>
      <w:r w:rsidRPr="00E66311">
        <w:rPr>
          <w:rFonts w:cstheme="minorHAnsi"/>
          <w:sz w:val="24"/>
          <w:szCs w:val="24"/>
        </w:rPr>
        <w:t xml:space="preserve">  (j</w:t>
      </w:r>
      <w:r w:rsidR="00D445A8" w:rsidRPr="00E66311">
        <w:rPr>
          <w:rFonts w:cstheme="minorHAnsi"/>
          <w:sz w:val="24"/>
          <w:szCs w:val="24"/>
        </w:rPr>
        <w:t xml:space="preserve">). </w:t>
      </w:r>
      <w:r w:rsidR="00D445A8" w:rsidRPr="00E66311">
        <w:rPr>
          <w:rFonts w:cstheme="minorHAnsi"/>
          <w:sz w:val="24"/>
          <w:szCs w:val="24"/>
        </w:rPr>
        <w:tab/>
        <w:t>need for conducting/organizing public awareness campaigns on safety, energy efficiency, consumer grievance redressal and various provisions of the Electricity Act, 2003 and other standing rules/regulations.</w:t>
      </w:r>
    </w:p>
    <w:p w:rsidR="00226F74" w:rsidRPr="00973173" w:rsidRDefault="00226F74" w:rsidP="00D445A8">
      <w:pPr>
        <w:pStyle w:val="ListParagraph"/>
        <w:ind w:left="1418" w:hanging="709"/>
        <w:jc w:val="both"/>
        <w:rPr>
          <w:rFonts w:cstheme="minorHAnsi"/>
          <w:b/>
          <w:sz w:val="24"/>
          <w:szCs w:val="24"/>
        </w:rPr>
      </w:pPr>
    </w:p>
    <w:p w:rsidR="00805008" w:rsidRPr="00973173" w:rsidRDefault="00226F74" w:rsidP="006C06F5">
      <w:pPr>
        <w:pStyle w:val="ListParagraph"/>
        <w:numPr>
          <w:ilvl w:val="1"/>
          <w:numId w:val="22"/>
        </w:numPr>
        <w:tabs>
          <w:tab w:val="left" w:pos="993"/>
        </w:tabs>
        <w:ind w:left="567" w:firstLine="0"/>
        <w:jc w:val="both"/>
        <w:rPr>
          <w:rFonts w:cstheme="minorHAnsi"/>
          <w:b/>
          <w:sz w:val="24"/>
          <w:szCs w:val="24"/>
        </w:rPr>
      </w:pPr>
      <w:r w:rsidRPr="00973173">
        <w:rPr>
          <w:rFonts w:cstheme="minorHAnsi"/>
          <w:b/>
          <w:sz w:val="24"/>
          <w:szCs w:val="24"/>
        </w:rPr>
        <w:t>Determination of ARR and Tariff for F.Y 201</w:t>
      </w:r>
      <w:r w:rsidR="00E4664D">
        <w:rPr>
          <w:rFonts w:cstheme="minorHAnsi"/>
          <w:b/>
          <w:sz w:val="24"/>
          <w:szCs w:val="24"/>
        </w:rPr>
        <w:t>9-20.</w:t>
      </w:r>
    </w:p>
    <w:p w:rsidR="00226F74" w:rsidRPr="00E66311" w:rsidRDefault="00226F74" w:rsidP="00281A53">
      <w:pPr>
        <w:pStyle w:val="NoSpacing"/>
        <w:ind w:left="993"/>
        <w:jc w:val="both"/>
        <w:rPr>
          <w:rFonts w:cstheme="minorHAnsi"/>
          <w:sz w:val="24"/>
          <w:szCs w:val="24"/>
        </w:rPr>
      </w:pPr>
      <w:r w:rsidRPr="00E66311">
        <w:rPr>
          <w:rFonts w:cstheme="minorHAnsi"/>
          <w:sz w:val="24"/>
          <w:szCs w:val="24"/>
        </w:rPr>
        <w:t>The Energy &amp; Power Department, Government of Sikkim, the deemed licensee for distribution of power in Sikkim</w:t>
      </w:r>
      <w:r w:rsidR="006726D7">
        <w:rPr>
          <w:rFonts w:cstheme="minorHAnsi"/>
          <w:sz w:val="24"/>
          <w:szCs w:val="24"/>
        </w:rPr>
        <w:t xml:space="preserve"> filed its petition for Annual R</w:t>
      </w:r>
      <w:r w:rsidRPr="00E66311">
        <w:rPr>
          <w:rFonts w:cstheme="minorHAnsi"/>
          <w:sz w:val="24"/>
          <w:szCs w:val="24"/>
        </w:rPr>
        <w:t>evenue Requirement and Tariff before the Commission for the F.Y. 2019-20</w:t>
      </w:r>
      <w:r w:rsidR="008A6492" w:rsidRPr="00E66311">
        <w:rPr>
          <w:rFonts w:cstheme="minorHAnsi"/>
          <w:sz w:val="24"/>
          <w:szCs w:val="24"/>
        </w:rPr>
        <w:t xml:space="preserve"> on 29.11.2018</w:t>
      </w:r>
      <w:r w:rsidRPr="00E66311">
        <w:rPr>
          <w:rFonts w:cstheme="minorHAnsi"/>
          <w:sz w:val="24"/>
          <w:szCs w:val="24"/>
        </w:rPr>
        <w:t xml:space="preserve"> and the </w:t>
      </w:r>
      <w:r w:rsidR="00281A53" w:rsidRPr="00E66311">
        <w:rPr>
          <w:rFonts w:cstheme="minorHAnsi"/>
          <w:szCs w:val="24"/>
        </w:rPr>
        <w:t>same</w:t>
      </w:r>
      <w:r w:rsidRPr="00E66311">
        <w:rPr>
          <w:rFonts w:cstheme="minorHAnsi"/>
          <w:sz w:val="24"/>
          <w:szCs w:val="24"/>
        </w:rPr>
        <w:t xml:space="preserve"> was accepted and registered </w:t>
      </w:r>
      <w:r w:rsidR="00281A53" w:rsidRPr="00E66311">
        <w:rPr>
          <w:rFonts w:cstheme="minorHAnsi"/>
          <w:sz w:val="24"/>
          <w:szCs w:val="24"/>
        </w:rPr>
        <w:t>as Case No. MYT/2019-20/P-01 on 12.12.2019</w:t>
      </w:r>
      <w:r w:rsidRPr="00E66311">
        <w:rPr>
          <w:rFonts w:cstheme="minorHAnsi"/>
          <w:sz w:val="24"/>
          <w:szCs w:val="24"/>
        </w:rPr>
        <w:t xml:space="preserve">. </w:t>
      </w:r>
    </w:p>
    <w:p w:rsidR="00226F74" w:rsidRPr="00E66311" w:rsidRDefault="00226F74" w:rsidP="00226F74">
      <w:pPr>
        <w:pStyle w:val="NoSpacing"/>
        <w:ind w:left="851"/>
        <w:jc w:val="both"/>
        <w:rPr>
          <w:rFonts w:cstheme="minorHAnsi"/>
          <w:sz w:val="24"/>
          <w:szCs w:val="24"/>
        </w:rPr>
      </w:pPr>
    </w:p>
    <w:p w:rsidR="00226F74" w:rsidRPr="00E66311" w:rsidRDefault="00226F74" w:rsidP="00281A53">
      <w:pPr>
        <w:pStyle w:val="NoSpacing"/>
        <w:ind w:left="993"/>
        <w:jc w:val="both"/>
        <w:rPr>
          <w:rFonts w:cstheme="minorHAnsi"/>
          <w:sz w:val="24"/>
          <w:szCs w:val="24"/>
        </w:rPr>
      </w:pPr>
      <w:r w:rsidRPr="00E66311">
        <w:rPr>
          <w:rFonts w:cstheme="minorHAnsi"/>
          <w:sz w:val="24"/>
          <w:szCs w:val="24"/>
        </w:rPr>
        <w:t>The Commission</w:t>
      </w:r>
      <w:r w:rsidR="00281A53" w:rsidRPr="00E66311">
        <w:rPr>
          <w:rFonts w:cstheme="minorHAnsi"/>
          <w:sz w:val="24"/>
          <w:szCs w:val="24"/>
        </w:rPr>
        <w:t xml:space="preserve"> further</w:t>
      </w:r>
      <w:r w:rsidR="006C06F5" w:rsidRPr="00E66311">
        <w:rPr>
          <w:rFonts w:cstheme="minorHAnsi"/>
          <w:sz w:val="24"/>
          <w:szCs w:val="24"/>
        </w:rPr>
        <w:t xml:space="preserve"> hel</w:t>
      </w:r>
      <w:r w:rsidRPr="00E66311">
        <w:rPr>
          <w:rFonts w:cstheme="minorHAnsi"/>
          <w:sz w:val="24"/>
          <w:szCs w:val="24"/>
        </w:rPr>
        <w:t>d a series of communications and interactions with the Energy &amp; Power Departme</w:t>
      </w:r>
      <w:r w:rsidR="006C06F5" w:rsidRPr="00E66311">
        <w:rPr>
          <w:rFonts w:cstheme="minorHAnsi"/>
          <w:sz w:val="24"/>
          <w:szCs w:val="24"/>
        </w:rPr>
        <w:t>nt on the requisite clarifications</w:t>
      </w:r>
      <w:r w:rsidRPr="00E66311">
        <w:rPr>
          <w:rFonts w:cstheme="minorHAnsi"/>
          <w:sz w:val="24"/>
          <w:szCs w:val="24"/>
        </w:rPr>
        <w:t xml:space="preserve"> and additional information/data w</w:t>
      </w:r>
      <w:r w:rsidR="006C06F5" w:rsidRPr="00E66311">
        <w:rPr>
          <w:rFonts w:cstheme="minorHAnsi"/>
          <w:sz w:val="24"/>
          <w:szCs w:val="24"/>
        </w:rPr>
        <w:t>ere sought from the Department pertaining to</w:t>
      </w:r>
      <w:r w:rsidRPr="00E66311">
        <w:rPr>
          <w:rFonts w:cstheme="minorHAnsi"/>
          <w:sz w:val="24"/>
          <w:szCs w:val="24"/>
        </w:rPr>
        <w:t xml:space="preserve"> the ARR/Tariff petition. </w:t>
      </w:r>
    </w:p>
    <w:p w:rsidR="00226F74" w:rsidRPr="00973173" w:rsidRDefault="00226F74" w:rsidP="00226F74">
      <w:pPr>
        <w:pStyle w:val="ListParagraph"/>
        <w:ind w:left="1211"/>
        <w:jc w:val="both"/>
        <w:rPr>
          <w:rFonts w:eastAsiaTheme="minorEastAsia" w:cstheme="minorHAnsi"/>
          <w:b/>
          <w:sz w:val="24"/>
          <w:szCs w:val="24"/>
          <w:lang w:eastAsia="en-IN"/>
        </w:rPr>
      </w:pPr>
    </w:p>
    <w:p w:rsidR="001F2FC5" w:rsidRPr="00973173" w:rsidRDefault="00742EE3" w:rsidP="006C06F5">
      <w:pPr>
        <w:tabs>
          <w:tab w:val="left" w:pos="993"/>
        </w:tabs>
        <w:ind w:left="567" w:hanging="283"/>
        <w:jc w:val="both"/>
        <w:rPr>
          <w:rFonts w:cstheme="minorHAnsi"/>
          <w:b/>
          <w:sz w:val="24"/>
          <w:szCs w:val="24"/>
        </w:rPr>
      </w:pPr>
      <w:r w:rsidRPr="00973173">
        <w:rPr>
          <w:rFonts w:cstheme="minorHAnsi"/>
          <w:b/>
          <w:sz w:val="24"/>
          <w:szCs w:val="24"/>
          <w:lang w:val="en-US"/>
        </w:rPr>
        <w:tab/>
      </w:r>
      <w:r w:rsidR="006C06F5" w:rsidRPr="00973173">
        <w:rPr>
          <w:rFonts w:cstheme="minorHAnsi"/>
          <w:b/>
          <w:sz w:val="24"/>
          <w:szCs w:val="24"/>
          <w:lang w:val="en-US"/>
        </w:rPr>
        <w:t>2.6</w:t>
      </w:r>
      <w:r w:rsidR="00CB07F3" w:rsidRPr="00973173">
        <w:rPr>
          <w:rFonts w:cstheme="minorHAnsi"/>
          <w:b/>
          <w:sz w:val="24"/>
          <w:szCs w:val="24"/>
          <w:lang w:val="en-US"/>
        </w:rPr>
        <w:t xml:space="preserve"> </w:t>
      </w:r>
      <w:r w:rsidR="00CB07F3" w:rsidRPr="00973173">
        <w:rPr>
          <w:rFonts w:cstheme="minorHAnsi"/>
          <w:b/>
          <w:sz w:val="24"/>
          <w:szCs w:val="24"/>
        </w:rPr>
        <w:t>Public Hearing on ARR/Tariff 2019-20 petition.</w:t>
      </w:r>
    </w:p>
    <w:p w:rsidR="00CE493E" w:rsidRPr="00E66311" w:rsidRDefault="00CE493E" w:rsidP="00CE493E">
      <w:pPr>
        <w:pStyle w:val="ListParagraph"/>
        <w:tabs>
          <w:tab w:val="left" w:pos="450"/>
          <w:tab w:val="left" w:pos="900"/>
          <w:tab w:val="left" w:pos="993"/>
        </w:tabs>
        <w:ind w:left="993"/>
        <w:jc w:val="both"/>
        <w:rPr>
          <w:rFonts w:cstheme="minorHAnsi"/>
          <w:sz w:val="24"/>
          <w:szCs w:val="24"/>
        </w:rPr>
      </w:pPr>
      <w:r w:rsidRPr="00E66311">
        <w:rPr>
          <w:rFonts w:cstheme="minorHAnsi"/>
          <w:sz w:val="24"/>
          <w:szCs w:val="24"/>
        </w:rPr>
        <w:t xml:space="preserve">As mandated by the Electricity Act, 2003, the deemed Distribution Licensee </w:t>
      </w:r>
      <w:r w:rsidR="007C1327" w:rsidRPr="00E66311">
        <w:rPr>
          <w:rFonts w:cstheme="minorHAnsi"/>
          <w:sz w:val="24"/>
          <w:szCs w:val="24"/>
        </w:rPr>
        <w:t xml:space="preserve">for electricity </w:t>
      </w:r>
      <w:r w:rsidRPr="00E66311">
        <w:rPr>
          <w:rFonts w:cstheme="minorHAnsi"/>
          <w:sz w:val="24"/>
          <w:szCs w:val="24"/>
        </w:rPr>
        <w:t xml:space="preserve">in the State </w:t>
      </w:r>
      <w:r w:rsidR="006C06F5" w:rsidRPr="00E66311">
        <w:rPr>
          <w:rFonts w:cstheme="minorHAnsi"/>
          <w:sz w:val="24"/>
          <w:szCs w:val="24"/>
        </w:rPr>
        <w:t>i.e.</w:t>
      </w:r>
      <w:r w:rsidRPr="00E66311">
        <w:rPr>
          <w:rFonts w:cstheme="minorHAnsi"/>
          <w:sz w:val="24"/>
          <w:szCs w:val="24"/>
        </w:rPr>
        <w:t xml:space="preserve"> the Energy and Power Department, Government of Sikkim filed its petition before the Commission for approval of the Annual Revenue Requirement and </w:t>
      </w:r>
      <w:r w:rsidR="000A0BAF" w:rsidRPr="00E66311">
        <w:rPr>
          <w:rFonts w:cstheme="minorHAnsi"/>
          <w:sz w:val="24"/>
          <w:szCs w:val="24"/>
        </w:rPr>
        <w:t>Tariff Petition for the F.Y 2019-20</w:t>
      </w:r>
      <w:r w:rsidRPr="00E66311">
        <w:rPr>
          <w:rFonts w:cstheme="minorHAnsi"/>
          <w:sz w:val="24"/>
          <w:szCs w:val="24"/>
        </w:rPr>
        <w:t xml:space="preserve"> </w:t>
      </w:r>
      <w:r w:rsidR="007C1327" w:rsidRPr="00E66311">
        <w:rPr>
          <w:rFonts w:cstheme="minorHAnsi"/>
          <w:sz w:val="24"/>
          <w:szCs w:val="24"/>
        </w:rPr>
        <w:t>on the</w:t>
      </w:r>
      <w:r w:rsidRPr="00E66311">
        <w:rPr>
          <w:rFonts w:cstheme="minorHAnsi"/>
          <w:sz w:val="24"/>
          <w:szCs w:val="24"/>
        </w:rPr>
        <w:t xml:space="preserve"> </w:t>
      </w:r>
      <w:r w:rsidR="00560B67" w:rsidRPr="00E66311">
        <w:rPr>
          <w:rFonts w:cstheme="minorHAnsi"/>
          <w:sz w:val="24"/>
          <w:szCs w:val="24"/>
        </w:rPr>
        <w:t>29</w:t>
      </w:r>
      <w:r w:rsidRPr="00E66311">
        <w:rPr>
          <w:rFonts w:cstheme="minorHAnsi"/>
          <w:sz w:val="24"/>
          <w:szCs w:val="24"/>
          <w:vertAlign w:val="superscript"/>
        </w:rPr>
        <w:t>th</w:t>
      </w:r>
      <w:r w:rsidR="00560B67" w:rsidRPr="00E66311">
        <w:rPr>
          <w:rFonts w:cstheme="minorHAnsi"/>
          <w:sz w:val="24"/>
          <w:szCs w:val="24"/>
        </w:rPr>
        <w:t xml:space="preserve"> </w:t>
      </w:r>
      <w:r w:rsidR="007C1327" w:rsidRPr="00E66311">
        <w:rPr>
          <w:rFonts w:cstheme="minorHAnsi"/>
          <w:sz w:val="24"/>
          <w:szCs w:val="24"/>
        </w:rPr>
        <w:t xml:space="preserve">of </w:t>
      </w:r>
      <w:r w:rsidR="00560B67" w:rsidRPr="00E66311">
        <w:rPr>
          <w:rFonts w:cstheme="minorHAnsi"/>
          <w:sz w:val="24"/>
          <w:szCs w:val="24"/>
        </w:rPr>
        <w:t>November</w:t>
      </w:r>
      <w:r w:rsidRPr="00E66311">
        <w:rPr>
          <w:rFonts w:cstheme="minorHAnsi"/>
          <w:sz w:val="24"/>
          <w:szCs w:val="24"/>
        </w:rPr>
        <w:t xml:space="preserve"> 201</w:t>
      </w:r>
      <w:r w:rsidR="00560B67" w:rsidRPr="00E66311">
        <w:rPr>
          <w:rFonts w:cstheme="minorHAnsi"/>
          <w:sz w:val="24"/>
          <w:szCs w:val="24"/>
        </w:rPr>
        <w:t>9</w:t>
      </w:r>
      <w:r w:rsidRPr="00E66311">
        <w:rPr>
          <w:rFonts w:cstheme="minorHAnsi"/>
          <w:sz w:val="24"/>
          <w:szCs w:val="24"/>
        </w:rPr>
        <w:t>.</w:t>
      </w:r>
    </w:p>
    <w:p w:rsidR="00CE493E" w:rsidRPr="00E66311" w:rsidRDefault="00CE493E" w:rsidP="00CE493E">
      <w:pPr>
        <w:pStyle w:val="ListParagraph"/>
        <w:tabs>
          <w:tab w:val="left" w:pos="450"/>
          <w:tab w:val="left" w:pos="810"/>
          <w:tab w:val="left" w:pos="900"/>
        </w:tabs>
        <w:jc w:val="both"/>
        <w:rPr>
          <w:rFonts w:cstheme="minorHAnsi"/>
          <w:sz w:val="24"/>
          <w:szCs w:val="24"/>
        </w:rPr>
      </w:pPr>
    </w:p>
    <w:p w:rsidR="00CB07F3" w:rsidRPr="00FF75F5" w:rsidRDefault="00CE493E" w:rsidP="00FF75F5">
      <w:pPr>
        <w:pStyle w:val="ListParagraph"/>
        <w:tabs>
          <w:tab w:val="left" w:pos="450"/>
          <w:tab w:val="left" w:pos="900"/>
          <w:tab w:val="left" w:pos="993"/>
        </w:tabs>
        <w:ind w:left="993"/>
        <w:jc w:val="both"/>
        <w:rPr>
          <w:rFonts w:cstheme="minorHAnsi"/>
          <w:sz w:val="24"/>
          <w:szCs w:val="24"/>
        </w:rPr>
      </w:pPr>
      <w:r w:rsidRPr="00E66311">
        <w:rPr>
          <w:rFonts w:cstheme="minorHAnsi"/>
          <w:sz w:val="24"/>
          <w:szCs w:val="24"/>
        </w:rPr>
        <w:t xml:space="preserve">The Commission conducted an open Public Hearing on the Annual Revenue Requirement and </w:t>
      </w:r>
      <w:r w:rsidR="00FF7665" w:rsidRPr="00E66311">
        <w:rPr>
          <w:rFonts w:cstheme="minorHAnsi"/>
          <w:sz w:val="24"/>
          <w:szCs w:val="24"/>
        </w:rPr>
        <w:t>Tariff Petition for the F.Y 2019-20</w:t>
      </w:r>
      <w:r w:rsidRPr="00E66311">
        <w:rPr>
          <w:rFonts w:cstheme="minorHAnsi"/>
          <w:sz w:val="24"/>
          <w:szCs w:val="24"/>
        </w:rPr>
        <w:t xml:space="preserve"> filed by the Department on </w:t>
      </w:r>
      <w:r w:rsidR="00370707" w:rsidRPr="00E66311">
        <w:rPr>
          <w:rFonts w:cstheme="minorHAnsi"/>
          <w:sz w:val="24"/>
          <w:szCs w:val="24"/>
        </w:rPr>
        <w:t>28</w:t>
      </w:r>
      <w:r w:rsidRPr="00E66311">
        <w:rPr>
          <w:rFonts w:cstheme="minorHAnsi"/>
          <w:sz w:val="24"/>
          <w:szCs w:val="24"/>
          <w:vertAlign w:val="superscript"/>
        </w:rPr>
        <w:t>th</w:t>
      </w:r>
      <w:r w:rsidR="00370707" w:rsidRPr="00E66311">
        <w:rPr>
          <w:rFonts w:cstheme="minorHAnsi"/>
          <w:sz w:val="24"/>
          <w:szCs w:val="24"/>
        </w:rPr>
        <w:t xml:space="preserve"> February 2019</w:t>
      </w:r>
      <w:r w:rsidRPr="00E66311">
        <w:rPr>
          <w:rFonts w:cstheme="minorHAnsi"/>
          <w:sz w:val="24"/>
          <w:szCs w:val="24"/>
        </w:rPr>
        <w:t xml:space="preserve">. The Commission also issued Public Notices in the local </w:t>
      </w:r>
      <w:r w:rsidRPr="00E66311">
        <w:rPr>
          <w:rFonts w:cstheme="minorHAnsi"/>
          <w:sz w:val="24"/>
          <w:szCs w:val="24"/>
        </w:rPr>
        <w:lastRenderedPageBreak/>
        <w:t xml:space="preserve">newspapers soliciting views, suggestions, objections and comments of the general public and stake holders on the petition filed by the Department. However, no any comments/objections and suggestions were received from the public. Further, there was hardly any participation by the public in the hearing except for one lone individual. The Commission deemed it fit to continue with the hearing process and the views, comments, suggestions etc of the lone </w:t>
      </w:r>
      <w:r w:rsidR="007C1327" w:rsidRPr="00E66311">
        <w:rPr>
          <w:rFonts w:cstheme="minorHAnsi"/>
          <w:sz w:val="24"/>
          <w:szCs w:val="24"/>
        </w:rPr>
        <w:t>participant admitted</w:t>
      </w:r>
      <w:r w:rsidRPr="00E66311">
        <w:rPr>
          <w:rFonts w:cstheme="minorHAnsi"/>
          <w:sz w:val="24"/>
          <w:szCs w:val="24"/>
        </w:rPr>
        <w:t xml:space="preserve"> and heard by the Commission.</w:t>
      </w:r>
    </w:p>
    <w:p w:rsidR="00CB07F3" w:rsidRDefault="00CB07F3" w:rsidP="007D41DE">
      <w:pPr>
        <w:ind w:left="284"/>
        <w:jc w:val="both"/>
        <w:rPr>
          <w:rFonts w:cstheme="minorHAnsi"/>
          <w:sz w:val="24"/>
          <w:szCs w:val="24"/>
          <w:lang w:val="en-US"/>
        </w:rPr>
      </w:pPr>
    </w:p>
    <w:p w:rsidR="007A42AB" w:rsidRDefault="007A42AB" w:rsidP="007D41DE">
      <w:pPr>
        <w:ind w:left="284"/>
        <w:jc w:val="both"/>
        <w:rPr>
          <w:rFonts w:cstheme="minorHAnsi"/>
          <w:sz w:val="24"/>
          <w:szCs w:val="24"/>
          <w:lang w:val="en-US"/>
        </w:rPr>
      </w:pPr>
    </w:p>
    <w:p w:rsidR="007A42AB" w:rsidRDefault="007A42AB" w:rsidP="007D41DE">
      <w:pPr>
        <w:ind w:left="284"/>
        <w:jc w:val="both"/>
        <w:rPr>
          <w:rFonts w:cstheme="minorHAnsi"/>
          <w:sz w:val="24"/>
          <w:szCs w:val="24"/>
          <w:lang w:val="en-US"/>
        </w:rPr>
      </w:pPr>
    </w:p>
    <w:p w:rsidR="007A42AB" w:rsidRPr="00E66311" w:rsidRDefault="007A42AB" w:rsidP="007D41DE">
      <w:pPr>
        <w:ind w:left="284"/>
        <w:jc w:val="both"/>
        <w:rPr>
          <w:rFonts w:cstheme="minorHAnsi"/>
          <w:sz w:val="24"/>
          <w:szCs w:val="24"/>
          <w:lang w:val="en-US"/>
        </w:rPr>
      </w:pPr>
    </w:p>
    <w:p w:rsidR="00370707" w:rsidRPr="00E66311" w:rsidRDefault="00370707" w:rsidP="00FF75F5">
      <w:pPr>
        <w:ind w:left="993" w:hanging="426"/>
        <w:jc w:val="both"/>
        <w:rPr>
          <w:rFonts w:cstheme="minorHAnsi"/>
          <w:sz w:val="24"/>
          <w:szCs w:val="24"/>
          <w:lang w:val="en-US"/>
        </w:rPr>
      </w:pPr>
      <w:r w:rsidRPr="00E66311">
        <w:rPr>
          <w:rFonts w:cstheme="minorHAnsi"/>
          <w:sz w:val="24"/>
          <w:szCs w:val="24"/>
          <w:lang w:val="en-US"/>
        </w:rPr>
        <w:t xml:space="preserve">        </w:t>
      </w:r>
      <w:r w:rsidRPr="00E66311">
        <w:rPr>
          <w:rFonts w:cstheme="minorHAnsi"/>
          <w:noProof/>
          <w:sz w:val="24"/>
          <w:szCs w:val="24"/>
          <w:lang w:val="en-US"/>
        </w:rPr>
        <w:drawing>
          <wp:inline distT="0" distB="0" distL="0" distR="0">
            <wp:extent cx="4644390" cy="2973121"/>
            <wp:effectExtent l="19050" t="0" r="3810" b="0"/>
            <wp:docPr id="4" name="Picture 4" descr="C:\Users\core i 5\Desktop\IMG_E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e i 5\Desktop\IMG_E5751.JPG"/>
                    <pic:cNvPicPr>
                      <a:picLocks noChangeAspect="1" noChangeArrowheads="1"/>
                    </pic:cNvPicPr>
                  </pic:nvPicPr>
                  <pic:blipFill>
                    <a:blip r:embed="rId11" cstate="print"/>
                    <a:srcRect/>
                    <a:stretch>
                      <a:fillRect/>
                    </a:stretch>
                  </pic:blipFill>
                  <pic:spPr bwMode="auto">
                    <a:xfrm>
                      <a:off x="0" y="0"/>
                      <a:ext cx="4650143" cy="2976804"/>
                    </a:xfrm>
                    <a:prstGeom prst="rect">
                      <a:avLst/>
                    </a:prstGeom>
                    <a:noFill/>
                    <a:ln w="9525">
                      <a:noFill/>
                      <a:miter lim="800000"/>
                      <a:headEnd/>
                      <a:tailEnd/>
                    </a:ln>
                  </pic:spPr>
                </pic:pic>
              </a:graphicData>
            </a:graphic>
          </wp:inline>
        </w:drawing>
      </w:r>
    </w:p>
    <w:p w:rsidR="00370707" w:rsidRDefault="00370707" w:rsidP="00E66311">
      <w:pPr>
        <w:tabs>
          <w:tab w:val="left" w:pos="1290"/>
        </w:tabs>
        <w:jc w:val="both"/>
        <w:rPr>
          <w:rFonts w:cstheme="minorHAnsi"/>
          <w:sz w:val="24"/>
          <w:szCs w:val="24"/>
          <w:lang w:val="en-US"/>
        </w:rPr>
      </w:pPr>
    </w:p>
    <w:p w:rsidR="007A42AB" w:rsidRPr="00E66311" w:rsidRDefault="007A42AB" w:rsidP="00E66311">
      <w:pPr>
        <w:tabs>
          <w:tab w:val="left" w:pos="1290"/>
        </w:tabs>
        <w:jc w:val="both"/>
        <w:rPr>
          <w:rFonts w:cstheme="minorHAnsi"/>
          <w:sz w:val="24"/>
          <w:szCs w:val="24"/>
          <w:lang w:val="en-US"/>
        </w:rPr>
      </w:pPr>
    </w:p>
    <w:p w:rsidR="00CB07F3" w:rsidRPr="00E66311" w:rsidRDefault="00370707" w:rsidP="00FF75F5">
      <w:pPr>
        <w:ind w:left="709" w:hanging="142"/>
        <w:jc w:val="both"/>
        <w:rPr>
          <w:rFonts w:cstheme="minorHAnsi"/>
          <w:sz w:val="24"/>
          <w:szCs w:val="24"/>
          <w:lang w:val="en-US"/>
        </w:rPr>
      </w:pPr>
      <w:r w:rsidRPr="00E66311">
        <w:rPr>
          <w:rFonts w:cstheme="minorHAnsi"/>
          <w:sz w:val="24"/>
          <w:szCs w:val="24"/>
          <w:lang w:val="en-US"/>
        </w:rPr>
        <w:lastRenderedPageBreak/>
        <w:t xml:space="preserve">        </w:t>
      </w:r>
      <w:r w:rsidRPr="00E66311">
        <w:rPr>
          <w:rFonts w:cstheme="minorHAnsi"/>
          <w:noProof/>
          <w:sz w:val="24"/>
          <w:szCs w:val="24"/>
          <w:lang w:val="en-US"/>
        </w:rPr>
        <w:drawing>
          <wp:inline distT="0" distB="0" distL="0" distR="0">
            <wp:extent cx="4643363" cy="2899955"/>
            <wp:effectExtent l="19050" t="0" r="4837" b="0"/>
            <wp:docPr id="5" name="Picture 5" descr="C:\Users\core i 5\Desktop\IMG_E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e i 5\Desktop\IMG_E5754.JPG"/>
                    <pic:cNvPicPr>
                      <a:picLocks noChangeAspect="1" noChangeArrowheads="1"/>
                    </pic:cNvPicPr>
                  </pic:nvPicPr>
                  <pic:blipFill>
                    <a:blip r:embed="rId12" cstate="print"/>
                    <a:srcRect/>
                    <a:stretch>
                      <a:fillRect/>
                    </a:stretch>
                  </pic:blipFill>
                  <pic:spPr bwMode="auto">
                    <a:xfrm>
                      <a:off x="0" y="0"/>
                      <a:ext cx="4650100" cy="2904163"/>
                    </a:xfrm>
                    <a:prstGeom prst="rect">
                      <a:avLst/>
                    </a:prstGeom>
                    <a:noFill/>
                    <a:ln w="9525">
                      <a:noFill/>
                      <a:miter lim="800000"/>
                      <a:headEnd/>
                      <a:tailEnd/>
                    </a:ln>
                  </pic:spPr>
                </pic:pic>
              </a:graphicData>
            </a:graphic>
          </wp:inline>
        </w:drawing>
      </w:r>
    </w:p>
    <w:p w:rsidR="003A468A" w:rsidRPr="00E66311" w:rsidRDefault="00370707" w:rsidP="00370707">
      <w:pPr>
        <w:pStyle w:val="NoSpacing"/>
        <w:rPr>
          <w:rFonts w:cstheme="minorHAnsi"/>
          <w:lang w:val="en-US"/>
        </w:rPr>
      </w:pPr>
      <w:r w:rsidRPr="00E66311">
        <w:rPr>
          <w:rFonts w:cstheme="minorHAnsi"/>
          <w:lang w:val="en-US"/>
        </w:rPr>
        <w:t xml:space="preserve">                                            Public Hearing</w:t>
      </w:r>
      <w:r w:rsidR="00120BDF" w:rsidRPr="00E66311">
        <w:rPr>
          <w:rFonts w:cstheme="minorHAnsi"/>
          <w:lang w:val="en-US"/>
        </w:rPr>
        <w:t xml:space="preserve"> held</w:t>
      </w:r>
      <w:r w:rsidRPr="00E66311">
        <w:rPr>
          <w:rFonts w:cstheme="minorHAnsi"/>
          <w:lang w:val="en-US"/>
        </w:rPr>
        <w:t xml:space="preserve"> at Chintan Bhawan, Gangtok.</w:t>
      </w:r>
    </w:p>
    <w:p w:rsidR="003A468A" w:rsidRDefault="003A468A" w:rsidP="00370707">
      <w:pPr>
        <w:pStyle w:val="NoSpacing"/>
        <w:rPr>
          <w:rFonts w:cstheme="minorHAnsi"/>
        </w:rPr>
      </w:pPr>
    </w:p>
    <w:p w:rsidR="00147849" w:rsidRDefault="00147849" w:rsidP="00370707">
      <w:pPr>
        <w:pStyle w:val="NoSpacing"/>
        <w:rPr>
          <w:rFonts w:cstheme="minorHAnsi"/>
        </w:rPr>
      </w:pPr>
    </w:p>
    <w:p w:rsidR="001D1CE2" w:rsidRDefault="001D1CE2" w:rsidP="00850B7C">
      <w:pPr>
        <w:pStyle w:val="NoSpacing"/>
        <w:tabs>
          <w:tab w:val="left" w:pos="851"/>
        </w:tabs>
        <w:ind w:left="709"/>
        <w:jc w:val="both"/>
        <w:rPr>
          <w:rFonts w:cstheme="minorHAnsi"/>
        </w:rPr>
      </w:pPr>
    </w:p>
    <w:p w:rsidR="007A42AB" w:rsidRDefault="007A42AB" w:rsidP="00850B7C">
      <w:pPr>
        <w:pStyle w:val="NoSpacing"/>
        <w:tabs>
          <w:tab w:val="left" w:pos="851"/>
        </w:tabs>
        <w:ind w:left="709"/>
        <w:jc w:val="both"/>
        <w:rPr>
          <w:rFonts w:cstheme="minorHAnsi"/>
        </w:rPr>
      </w:pPr>
    </w:p>
    <w:p w:rsidR="007A42AB" w:rsidRDefault="007A42AB" w:rsidP="00850B7C">
      <w:pPr>
        <w:pStyle w:val="NoSpacing"/>
        <w:tabs>
          <w:tab w:val="left" w:pos="851"/>
        </w:tabs>
        <w:ind w:left="709"/>
        <w:jc w:val="both"/>
        <w:rPr>
          <w:rFonts w:cstheme="minorHAnsi"/>
        </w:rPr>
      </w:pPr>
    </w:p>
    <w:p w:rsidR="007A42AB" w:rsidRDefault="007A42AB" w:rsidP="00850B7C">
      <w:pPr>
        <w:pStyle w:val="NoSpacing"/>
        <w:tabs>
          <w:tab w:val="left" w:pos="851"/>
        </w:tabs>
        <w:ind w:left="709"/>
        <w:jc w:val="both"/>
        <w:rPr>
          <w:rFonts w:cstheme="minorHAnsi"/>
        </w:rPr>
      </w:pPr>
    </w:p>
    <w:p w:rsidR="007A42AB" w:rsidRDefault="007A42AB" w:rsidP="00026D08">
      <w:pPr>
        <w:pStyle w:val="NoSpacing"/>
        <w:tabs>
          <w:tab w:val="left" w:pos="851"/>
        </w:tabs>
        <w:jc w:val="both"/>
        <w:rPr>
          <w:rFonts w:cstheme="minorHAnsi"/>
        </w:rPr>
      </w:pPr>
    </w:p>
    <w:p w:rsidR="007A42AB" w:rsidRDefault="007A42AB" w:rsidP="00850B7C">
      <w:pPr>
        <w:pStyle w:val="NoSpacing"/>
        <w:tabs>
          <w:tab w:val="left" w:pos="851"/>
        </w:tabs>
        <w:ind w:left="709"/>
        <w:jc w:val="both"/>
        <w:rPr>
          <w:rFonts w:cstheme="minorHAnsi"/>
        </w:rPr>
      </w:pPr>
    </w:p>
    <w:p w:rsidR="007A42AB" w:rsidRDefault="007A42AB" w:rsidP="00850B7C">
      <w:pPr>
        <w:pStyle w:val="NoSpacing"/>
        <w:tabs>
          <w:tab w:val="left" w:pos="851"/>
        </w:tabs>
        <w:ind w:left="709"/>
        <w:jc w:val="both"/>
        <w:rPr>
          <w:rFonts w:cstheme="minorHAnsi"/>
        </w:rPr>
      </w:pPr>
    </w:p>
    <w:p w:rsidR="007A42AB" w:rsidRPr="00973173" w:rsidRDefault="007A42AB" w:rsidP="00850B7C">
      <w:pPr>
        <w:pStyle w:val="NoSpacing"/>
        <w:tabs>
          <w:tab w:val="left" w:pos="851"/>
        </w:tabs>
        <w:ind w:left="709"/>
        <w:jc w:val="both"/>
        <w:rPr>
          <w:rFonts w:cstheme="minorHAnsi"/>
          <w:b/>
          <w:sz w:val="24"/>
          <w:szCs w:val="24"/>
          <w:lang w:val="en-US"/>
        </w:rPr>
      </w:pPr>
    </w:p>
    <w:p w:rsidR="003F5EB5" w:rsidRPr="00973173" w:rsidRDefault="006C06F5" w:rsidP="006C06F5">
      <w:pPr>
        <w:pStyle w:val="ListParagraph"/>
        <w:numPr>
          <w:ilvl w:val="1"/>
          <w:numId w:val="23"/>
        </w:numPr>
        <w:tabs>
          <w:tab w:val="left" w:pos="993"/>
        </w:tabs>
        <w:ind w:left="567" w:firstLine="0"/>
        <w:rPr>
          <w:rFonts w:cstheme="minorHAnsi"/>
          <w:b/>
          <w:sz w:val="24"/>
          <w:szCs w:val="24"/>
        </w:rPr>
      </w:pPr>
      <w:r w:rsidRPr="00973173">
        <w:rPr>
          <w:rFonts w:cstheme="minorHAnsi"/>
          <w:b/>
          <w:sz w:val="24"/>
          <w:szCs w:val="24"/>
        </w:rPr>
        <w:t>Provisional True Up/Review for F.Y 2017-18 and F.Y 2018-19</w:t>
      </w:r>
    </w:p>
    <w:p w:rsidR="006C06F5" w:rsidRPr="00E66311" w:rsidRDefault="006C06F5" w:rsidP="006C06F5">
      <w:pPr>
        <w:pStyle w:val="ListParagraph"/>
        <w:ind w:left="1211"/>
        <w:rPr>
          <w:rFonts w:cstheme="minorHAnsi"/>
          <w:sz w:val="24"/>
          <w:szCs w:val="24"/>
          <w:lang w:val="en-US"/>
        </w:rPr>
      </w:pPr>
    </w:p>
    <w:p w:rsidR="006C06F5" w:rsidRPr="00E66311" w:rsidRDefault="006C06F5" w:rsidP="002C5068">
      <w:pPr>
        <w:pStyle w:val="NoSpacing"/>
        <w:ind w:left="993"/>
        <w:jc w:val="both"/>
        <w:rPr>
          <w:rFonts w:cstheme="minorHAnsi"/>
          <w:sz w:val="24"/>
          <w:szCs w:val="24"/>
        </w:rPr>
      </w:pPr>
      <w:r w:rsidRPr="00E66311">
        <w:rPr>
          <w:rFonts w:cstheme="minorHAnsi"/>
          <w:sz w:val="24"/>
          <w:szCs w:val="24"/>
        </w:rPr>
        <w:t xml:space="preserve">The Commission after prudence check and detailed scrutiny of the Petition filed by the Energy &amp; Power Department for </w:t>
      </w:r>
      <w:r w:rsidR="002C5068" w:rsidRPr="00E66311">
        <w:rPr>
          <w:rFonts w:cstheme="minorHAnsi"/>
          <w:sz w:val="24"/>
          <w:szCs w:val="24"/>
        </w:rPr>
        <w:t>Provisional True Up for F.Y 2017-18 and Review for F.Y 2018-19</w:t>
      </w:r>
      <w:r w:rsidRPr="00E66311">
        <w:rPr>
          <w:rFonts w:cstheme="minorHAnsi"/>
          <w:sz w:val="24"/>
          <w:szCs w:val="24"/>
        </w:rPr>
        <w:t xml:space="preserve">, </w:t>
      </w:r>
      <w:r w:rsidR="002C5068" w:rsidRPr="00E66311">
        <w:rPr>
          <w:rFonts w:cstheme="minorHAnsi"/>
          <w:sz w:val="24"/>
          <w:szCs w:val="24"/>
        </w:rPr>
        <w:t>carried out the Provisional Truing</w:t>
      </w:r>
      <w:r w:rsidRPr="00E66311">
        <w:rPr>
          <w:rFonts w:cstheme="minorHAnsi"/>
          <w:sz w:val="24"/>
          <w:szCs w:val="24"/>
        </w:rPr>
        <w:t xml:space="preserve"> Up/Review </w:t>
      </w:r>
      <w:r w:rsidR="002C5068" w:rsidRPr="00E66311">
        <w:rPr>
          <w:rFonts w:cstheme="minorHAnsi"/>
          <w:sz w:val="24"/>
          <w:szCs w:val="24"/>
        </w:rPr>
        <w:t>and considered the same</w:t>
      </w:r>
      <w:r w:rsidRPr="00E66311">
        <w:rPr>
          <w:rFonts w:cstheme="minorHAnsi"/>
          <w:sz w:val="24"/>
          <w:szCs w:val="24"/>
        </w:rPr>
        <w:t>.</w:t>
      </w:r>
    </w:p>
    <w:p w:rsidR="003E7EAD" w:rsidRPr="00E66311" w:rsidRDefault="003E7EAD" w:rsidP="002C5068">
      <w:pPr>
        <w:pStyle w:val="NoSpacing"/>
        <w:ind w:left="993"/>
        <w:jc w:val="both"/>
        <w:rPr>
          <w:rFonts w:cstheme="minorHAnsi"/>
          <w:sz w:val="24"/>
          <w:szCs w:val="24"/>
        </w:rPr>
      </w:pPr>
    </w:p>
    <w:p w:rsidR="006C06F5" w:rsidRPr="00E66311" w:rsidRDefault="006C06F5" w:rsidP="006C06F5">
      <w:pPr>
        <w:pStyle w:val="NoSpacing"/>
        <w:ind w:left="720"/>
        <w:jc w:val="both"/>
        <w:rPr>
          <w:rFonts w:cstheme="minorHAnsi"/>
          <w:sz w:val="24"/>
          <w:szCs w:val="24"/>
        </w:rPr>
      </w:pPr>
    </w:p>
    <w:p w:rsidR="006C06F5" w:rsidRPr="00E66311" w:rsidRDefault="006C06F5" w:rsidP="00910135">
      <w:pPr>
        <w:pStyle w:val="NoSpacing"/>
        <w:ind w:left="709"/>
        <w:jc w:val="both"/>
        <w:rPr>
          <w:rFonts w:cstheme="minorHAnsi"/>
        </w:rPr>
      </w:pPr>
      <w:r w:rsidRPr="00E66311">
        <w:rPr>
          <w:rFonts w:cstheme="minorHAnsi"/>
        </w:rPr>
        <w:t>ARR and Revenue Gap approved</w:t>
      </w:r>
      <w:r w:rsidR="002C5068" w:rsidRPr="00E66311">
        <w:rPr>
          <w:rFonts w:cstheme="minorHAnsi"/>
        </w:rPr>
        <w:t xml:space="preserve"> by the Commission for F.Y. 2017-18</w:t>
      </w:r>
      <w:r w:rsidRPr="00E66311">
        <w:rPr>
          <w:rFonts w:cstheme="minorHAnsi"/>
        </w:rPr>
        <w:t xml:space="preserve"> </w:t>
      </w:r>
      <w:r w:rsidR="00F646C4" w:rsidRPr="00E66311">
        <w:rPr>
          <w:rFonts w:cstheme="minorHAnsi"/>
        </w:rPr>
        <w:t>(</w:t>
      </w:r>
      <w:r w:rsidRPr="00E66311">
        <w:rPr>
          <w:rFonts w:cstheme="minorHAnsi"/>
        </w:rPr>
        <w:t>provisional True Up</w:t>
      </w:r>
      <w:r w:rsidR="00F646C4" w:rsidRPr="00E66311">
        <w:rPr>
          <w:rFonts w:cstheme="minorHAnsi"/>
        </w:rPr>
        <w:t>)</w:t>
      </w:r>
      <w:r w:rsidRPr="00E66311">
        <w:rPr>
          <w:rFonts w:cstheme="minorHAnsi"/>
        </w:rPr>
        <w:t xml:space="preserve"> </w:t>
      </w:r>
      <w:r w:rsidR="003E7EAD" w:rsidRPr="00E66311">
        <w:rPr>
          <w:rFonts w:cstheme="minorHAnsi"/>
        </w:rPr>
        <w:t xml:space="preserve"> </w:t>
      </w:r>
    </w:p>
    <w:p w:rsidR="002C5068" w:rsidRPr="00E66311" w:rsidRDefault="002C5068" w:rsidP="002C5068">
      <w:pPr>
        <w:pStyle w:val="NoSpacing"/>
        <w:ind w:left="993"/>
        <w:jc w:val="both"/>
        <w:rPr>
          <w:rFonts w:cstheme="minorHAnsi"/>
          <w:sz w:val="24"/>
          <w:szCs w:val="24"/>
        </w:rPr>
      </w:pPr>
    </w:p>
    <w:tbl>
      <w:tblPr>
        <w:tblStyle w:val="TableGrid"/>
        <w:tblW w:w="8363" w:type="dxa"/>
        <w:tblInd w:w="817" w:type="dxa"/>
        <w:tblLook w:val="04A0"/>
      </w:tblPr>
      <w:tblGrid>
        <w:gridCol w:w="826"/>
        <w:gridCol w:w="2293"/>
        <w:gridCol w:w="1701"/>
        <w:gridCol w:w="1559"/>
        <w:gridCol w:w="1984"/>
      </w:tblGrid>
      <w:tr w:rsidR="002C5068" w:rsidRPr="00E66311" w:rsidTr="007A7B05">
        <w:tc>
          <w:tcPr>
            <w:tcW w:w="826" w:type="dxa"/>
          </w:tcPr>
          <w:p w:rsidR="002C5068" w:rsidRPr="00E66311" w:rsidRDefault="002C5068" w:rsidP="00910135">
            <w:pPr>
              <w:rPr>
                <w:rFonts w:cstheme="minorHAnsi"/>
                <w:b/>
                <w:lang w:val="en-US"/>
              </w:rPr>
            </w:pPr>
            <w:r w:rsidRPr="00E66311">
              <w:rPr>
                <w:rFonts w:cstheme="minorHAnsi"/>
                <w:b/>
                <w:lang w:val="en-US"/>
              </w:rPr>
              <w:t>Sl.No</w:t>
            </w:r>
          </w:p>
        </w:tc>
        <w:tc>
          <w:tcPr>
            <w:tcW w:w="2293" w:type="dxa"/>
          </w:tcPr>
          <w:p w:rsidR="002C5068" w:rsidRPr="00E66311" w:rsidRDefault="002C5068" w:rsidP="00910135">
            <w:pPr>
              <w:rPr>
                <w:rFonts w:cstheme="minorHAnsi"/>
                <w:b/>
                <w:lang w:val="en-US"/>
              </w:rPr>
            </w:pPr>
            <w:r w:rsidRPr="00E66311">
              <w:rPr>
                <w:rFonts w:cstheme="minorHAnsi"/>
                <w:b/>
                <w:lang w:val="en-US"/>
              </w:rPr>
              <w:t>Particulars</w:t>
            </w:r>
          </w:p>
        </w:tc>
        <w:tc>
          <w:tcPr>
            <w:tcW w:w="1701" w:type="dxa"/>
          </w:tcPr>
          <w:p w:rsidR="002C5068" w:rsidRPr="00E66311" w:rsidRDefault="002C5068" w:rsidP="00910135">
            <w:pPr>
              <w:jc w:val="center"/>
              <w:rPr>
                <w:rFonts w:cstheme="minorHAnsi"/>
                <w:b/>
                <w:bCs/>
              </w:rPr>
            </w:pPr>
            <w:r w:rsidRPr="00E66311">
              <w:rPr>
                <w:rFonts w:eastAsia="Calibri" w:cstheme="minorHAnsi"/>
                <w:b/>
                <w:bCs/>
              </w:rPr>
              <w:t>Approved by the Commission</w:t>
            </w:r>
            <w:r w:rsidR="00910135" w:rsidRPr="00E66311">
              <w:rPr>
                <w:rFonts w:eastAsia="Calibri" w:cstheme="minorHAnsi"/>
                <w:b/>
                <w:bCs/>
              </w:rPr>
              <w:t xml:space="preserve"> </w:t>
            </w:r>
            <w:r w:rsidR="00910135" w:rsidRPr="00E66311">
              <w:rPr>
                <w:rFonts w:cstheme="minorHAnsi"/>
                <w:b/>
                <w:lang w:val="en-US"/>
              </w:rPr>
              <w:t>(Rs.Cr)</w:t>
            </w:r>
          </w:p>
        </w:tc>
        <w:tc>
          <w:tcPr>
            <w:tcW w:w="1559" w:type="dxa"/>
          </w:tcPr>
          <w:p w:rsidR="002C5068" w:rsidRPr="00E66311" w:rsidRDefault="002C5068" w:rsidP="00910135">
            <w:pPr>
              <w:jc w:val="both"/>
              <w:rPr>
                <w:rFonts w:eastAsia="Calibri" w:cstheme="minorHAnsi"/>
                <w:b/>
                <w:bCs/>
              </w:rPr>
            </w:pPr>
            <w:r w:rsidRPr="00E66311">
              <w:rPr>
                <w:rFonts w:eastAsia="Calibri" w:cstheme="minorHAnsi"/>
                <w:b/>
                <w:bCs/>
              </w:rPr>
              <w:t xml:space="preserve">Actuals furnished by EPDS </w:t>
            </w:r>
            <w:r w:rsidR="00910135" w:rsidRPr="00E66311">
              <w:rPr>
                <w:rFonts w:eastAsia="Calibri" w:cstheme="minorHAnsi"/>
                <w:b/>
                <w:bCs/>
              </w:rPr>
              <w:t xml:space="preserve"> </w:t>
            </w:r>
            <w:r w:rsidR="00910135" w:rsidRPr="00E66311">
              <w:rPr>
                <w:rFonts w:cstheme="minorHAnsi"/>
                <w:b/>
                <w:lang w:val="en-US"/>
              </w:rPr>
              <w:t>(Rs.Cr)</w:t>
            </w:r>
          </w:p>
          <w:p w:rsidR="002C5068" w:rsidRPr="00E66311" w:rsidRDefault="002C5068" w:rsidP="00910135">
            <w:pPr>
              <w:rPr>
                <w:rFonts w:cstheme="minorHAnsi"/>
                <w:lang w:val="en-US"/>
              </w:rPr>
            </w:pPr>
          </w:p>
        </w:tc>
        <w:tc>
          <w:tcPr>
            <w:tcW w:w="1984" w:type="dxa"/>
          </w:tcPr>
          <w:p w:rsidR="002C5068" w:rsidRPr="00E66311" w:rsidRDefault="002C5068" w:rsidP="00910135">
            <w:pPr>
              <w:rPr>
                <w:rFonts w:cstheme="minorHAnsi"/>
                <w:lang w:val="en-US"/>
              </w:rPr>
            </w:pPr>
            <w:r w:rsidRPr="00E66311">
              <w:rPr>
                <w:rFonts w:cstheme="minorHAnsi"/>
                <w:b/>
                <w:bCs/>
              </w:rPr>
              <w:t xml:space="preserve">Revised </w:t>
            </w:r>
            <w:r w:rsidRPr="00E66311">
              <w:rPr>
                <w:rFonts w:eastAsia="Calibri" w:cstheme="minorHAnsi"/>
                <w:b/>
                <w:bCs/>
              </w:rPr>
              <w:t xml:space="preserve">approved by Commission </w:t>
            </w:r>
            <w:r w:rsidRPr="00E66311">
              <w:rPr>
                <w:rFonts w:cstheme="minorHAnsi"/>
                <w:b/>
                <w:bCs/>
              </w:rPr>
              <w:t>after True Up</w:t>
            </w:r>
            <w:r w:rsidR="00910135" w:rsidRPr="00E66311">
              <w:rPr>
                <w:rFonts w:cstheme="minorHAnsi"/>
                <w:b/>
                <w:bCs/>
              </w:rPr>
              <w:t xml:space="preserve"> </w:t>
            </w:r>
            <w:r w:rsidR="00910135" w:rsidRPr="00E66311">
              <w:rPr>
                <w:rFonts w:cstheme="minorHAnsi"/>
                <w:b/>
                <w:lang w:val="en-US"/>
              </w:rPr>
              <w:t>(Rs.Cr)</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1</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Cost of Fuel</w:t>
            </w:r>
          </w:p>
        </w:tc>
        <w:tc>
          <w:tcPr>
            <w:tcW w:w="1701" w:type="dxa"/>
            <w:vAlign w:val="center"/>
          </w:tcPr>
          <w:p w:rsidR="002C5068" w:rsidRPr="00E66311" w:rsidRDefault="002C5068" w:rsidP="00910135">
            <w:pPr>
              <w:jc w:val="both"/>
              <w:rPr>
                <w:rFonts w:eastAsia="Calibri" w:cstheme="minorHAnsi"/>
                <w:bCs/>
              </w:rPr>
            </w:pPr>
            <w:r w:rsidRPr="00E66311">
              <w:rPr>
                <w:rFonts w:eastAsia="Calibri" w:cstheme="minorHAnsi"/>
                <w:bCs/>
              </w:rPr>
              <w:t xml:space="preserve"> </w:t>
            </w:r>
            <w:r w:rsidR="007A7B05">
              <w:rPr>
                <w:rFonts w:eastAsia="Calibri" w:cstheme="minorHAnsi"/>
                <w:bCs/>
              </w:rPr>
              <w:t>0.18</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0.12</w:t>
            </w:r>
            <w:r w:rsidR="002C5068" w:rsidRPr="00E66311">
              <w:rPr>
                <w:rFonts w:eastAsia="Calibri" w:cstheme="minorHAnsi"/>
                <w:bCs/>
              </w:rPr>
              <w:t xml:space="preserve"> </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0.12</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2</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Cost of Power Purchase</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226.25</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242.04</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242.04</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3</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Employee Costs</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106.19</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94.86</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94.86</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4</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R&amp;M Expenses</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21.80</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28.03</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28.03</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5</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Admn &amp; Gen. Expenses</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1.14</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5.19</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5.19</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6</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Depreciation</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21.76</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26.93</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19.18</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7</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Int &amp; Fin Charges</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0.00</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0.00</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0.00</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8</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Int on W.C.</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7.74</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11.01</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10.19</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lastRenderedPageBreak/>
              <w:t>9</w:t>
            </w:r>
          </w:p>
        </w:tc>
        <w:tc>
          <w:tcPr>
            <w:tcW w:w="2293" w:type="dxa"/>
          </w:tcPr>
          <w:p w:rsidR="002C5068" w:rsidRPr="00E66311" w:rsidRDefault="002C5068" w:rsidP="007A7B05">
            <w:r w:rsidRPr="00E66311">
              <w:t xml:space="preserve">Return on </w:t>
            </w:r>
            <w:r w:rsidR="007A7B05">
              <w:t>NFA/</w:t>
            </w:r>
            <w:r w:rsidRPr="00E66311">
              <w:t>Equity</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0.00</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0.00</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0.00</w:t>
            </w:r>
          </w:p>
        </w:tc>
      </w:tr>
      <w:tr w:rsidR="002C5068" w:rsidRPr="00E66311" w:rsidTr="007A7B05">
        <w:tc>
          <w:tcPr>
            <w:tcW w:w="826" w:type="dxa"/>
            <w:vAlign w:val="center"/>
          </w:tcPr>
          <w:p w:rsidR="002C5068" w:rsidRPr="00495557" w:rsidRDefault="002C5068" w:rsidP="00910135">
            <w:pPr>
              <w:jc w:val="both"/>
              <w:rPr>
                <w:rFonts w:eastAsia="Calibri" w:cstheme="minorHAnsi"/>
                <w:b/>
                <w:bCs/>
              </w:rPr>
            </w:pPr>
            <w:r w:rsidRPr="00495557">
              <w:rPr>
                <w:rFonts w:eastAsia="Calibri" w:cstheme="minorHAnsi"/>
                <w:b/>
                <w:bCs/>
              </w:rPr>
              <w:t>10</w:t>
            </w:r>
          </w:p>
        </w:tc>
        <w:tc>
          <w:tcPr>
            <w:tcW w:w="2293" w:type="dxa"/>
          </w:tcPr>
          <w:p w:rsidR="002C5068" w:rsidRPr="00495557" w:rsidRDefault="002C5068" w:rsidP="00910135">
            <w:pPr>
              <w:jc w:val="both"/>
              <w:rPr>
                <w:rFonts w:eastAsia="Calibri" w:cstheme="minorHAnsi"/>
                <w:b/>
                <w:bCs/>
              </w:rPr>
            </w:pPr>
            <w:r w:rsidRPr="00495557">
              <w:rPr>
                <w:rFonts w:eastAsia="Calibri" w:cstheme="minorHAnsi"/>
                <w:b/>
                <w:bCs/>
              </w:rPr>
              <w:t>Total ARR</w:t>
            </w:r>
          </w:p>
        </w:tc>
        <w:tc>
          <w:tcPr>
            <w:tcW w:w="1701" w:type="dxa"/>
            <w:vAlign w:val="center"/>
          </w:tcPr>
          <w:p w:rsidR="002C5068" w:rsidRPr="00495557" w:rsidRDefault="007A7B05" w:rsidP="00910135">
            <w:pPr>
              <w:jc w:val="both"/>
              <w:rPr>
                <w:rFonts w:eastAsia="Calibri" w:cstheme="minorHAnsi"/>
                <w:b/>
                <w:bCs/>
              </w:rPr>
            </w:pPr>
            <w:r w:rsidRPr="00495557">
              <w:rPr>
                <w:rFonts w:eastAsia="Calibri" w:cstheme="minorHAnsi"/>
                <w:b/>
                <w:bCs/>
              </w:rPr>
              <w:t>385.06</w:t>
            </w:r>
          </w:p>
        </w:tc>
        <w:tc>
          <w:tcPr>
            <w:tcW w:w="1559" w:type="dxa"/>
            <w:vAlign w:val="center"/>
          </w:tcPr>
          <w:p w:rsidR="002C5068" w:rsidRPr="00495557" w:rsidRDefault="007A7B05" w:rsidP="00910135">
            <w:pPr>
              <w:jc w:val="both"/>
              <w:rPr>
                <w:rFonts w:eastAsia="Calibri" w:cstheme="minorHAnsi"/>
                <w:b/>
                <w:bCs/>
              </w:rPr>
            </w:pPr>
            <w:r w:rsidRPr="00495557">
              <w:rPr>
                <w:rFonts w:eastAsia="Calibri" w:cstheme="minorHAnsi"/>
                <w:b/>
                <w:bCs/>
              </w:rPr>
              <w:t>408.18</w:t>
            </w:r>
          </w:p>
        </w:tc>
        <w:tc>
          <w:tcPr>
            <w:tcW w:w="1984" w:type="dxa"/>
            <w:vAlign w:val="center"/>
          </w:tcPr>
          <w:p w:rsidR="002C5068" w:rsidRPr="00495557" w:rsidRDefault="007A7B05" w:rsidP="00910135">
            <w:pPr>
              <w:jc w:val="both"/>
              <w:rPr>
                <w:rFonts w:eastAsia="Calibri" w:cstheme="minorHAnsi"/>
                <w:b/>
                <w:bCs/>
              </w:rPr>
            </w:pPr>
            <w:r w:rsidRPr="00495557">
              <w:rPr>
                <w:rFonts w:eastAsia="Calibri" w:cstheme="minorHAnsi"/>
                <w:b/>
                <w:bCs/>
              </w:rPr>
              <w:t>399.61</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11</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Less: Non Tariff Income</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1.55</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1.42</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1.42</w:t>
            </w:r>
          </w:p>
        </w:tc>
      </w:tr>
      <w:tr w:rsidR="002C5068" w:rsidRPr="00E66311" w:rsidTr="007A7B05">
        <w:tc>
          <w:tcPr>
            <w:tcW w:w="826" w:type="dxa"/>
            <w:vAlign w:val="center"/>
          </w:tcPr>
          <w:p w:rsidR="002C5068" w:rsidRPr="00495557" w:rsidRDefault="002C5068" w:rsidP="00910135">
            <w:pPr>
              <w:jc w:val="both"/>
              <w:rPr>
                <w:rFonts w:eastAsia="Calibri" w:cstheme="minorHAnsi"/>
                <w:b/>
                <w:bCs/>
              </w:rPr>
            </w:pPr>
            <w:r w:rsidRPr="00495557">
              <w:rPr>
                <w:rFonts w:eastAsia="Calibri" w:cstheme="minorHAnsi"/>
                <w:b/>
                <w:bCs/>
              </w:rPr>
              <w:t>12</w:t>
            </w:r>
          </w:p>
        </w:tc>
        <w:tc>
          <w:tcPr>
            <w:tcW w:w="2293" w:type="dxa"/>
          </w:tcPr>
          <w:p w:rsidR="002C5068" w:rsidRPr="00495557" w:rsidRDefault="002C5068" w:rsidP="00910135">
            <w:pPr>
              <w:jc w:val="both"/>
              <w:rPr>
                <w:rFonts w:eastAsia="Calibri" w:cstheme="minorHAnsi"/>
                <w:b/>
                <w:bCs/>
              </w:rPr>
            </w:pPr>
            <w:r w:rsidRPr="00495557">
              <w:rPr>
                <w:rFonts w:eastAsia="Calibri" w:cstheme="minorHAnsi"/>
                <w:b/>
                <w:bCs/>
              </w:rPr>
              <w:t>Net ARR</w:t>
            </w:r>
          </w:p>
        </w:tc>
        <w:tc>
          <w:tcPr>
            <w:tcW w:w="1701" w:type="dxa"/>
            <w:vAlign w:val="center"/>
          </w:tcPr>
          <w:p w:rsidR="002C5068" w:rsidRPr="00495557" w:rsidRDefault="007A7B05" w:rsidP="00910135">
            <w:pPr>
              <w:jc w:val="both"/>
              <w:rPr>
                <w:rFonts w:eastAsia="Calibri" w:cstheme="minorHAnsi"/>
                <w:b/>
                <w:bCs/>
              </w:rPr>
            </w:pPr>
            <w:r w:rsidRPr="00495557">
              <w:rPr>
                <w:rFonts w:eastAsia="Calibri" w:cstheme="minorHAnsi"/>
                <w:b/>
                <w:bCs/>
              </w:rPr>
              <w:t>383.51</w:t>
            </w:r>
          </w:p>
        </w:tc>
        <w:tc>
          <w:tcPr>
            <w:tcW w:w="1559" w:type="dxa"/>
            <w:vAlign w:val="center"/>
          </w:tcPr>
          <w:p w:rsidR="002C5068" w:rsidRPr="00495557" w:rsidRDefault="007A7B05" w:rsidP="00910135">
            <w:pPr>
              <w:jc w:val="both"/>
              <w:rPr>
                <w:rFonts w:eastAsia="Calibri" w:cstheme="minorHAnsi"/>
                <w:b/>
                <w:bCs/>
              </w:rPr>
            </w:pPr>
            <w:r w:rsidRPr="00495557">
              <w:rPr>
                <w:rFonts w:eastAsia="Calibri" w:cstheme="minorHAnsi"/>
                <w:b/>
                <w:bCs/>
              </w:rPr>
              <w:t>406.76</w:t>
            </w:r>
          </w:p>
        </w:tc>
        <w:tc>
          <w:tcPr>
            <w:tcW w:w="1984" w:type="dxa"/>
            <w:vAlign w:val="center"/>
          </w:tcPr>
          <w:p w:rsidR="002C5068" w:rsidRPr="00495557" w:rsidRDefault="007A7B05" w:rsidP="00910135">
            <w:pPr>
              <w:jc w:val="both"/>
              <w:rPr>
                <w:rFonts w:eastAsia="Calibri" w:cstheme="minorHAnsi"/>
                <w:b/>
                <w:bCs/>
              </w:rPr>
            </w:pPr>
            <w:r w:rsidRPr="00495557">
              <w:rPr>
                <w:rFonts w:eastAsia="Calibri" w:cstheme="minorHAnsi"/>
                <w:b/>
                <w:bCs/>
              </w:rPr>
              <w:t>398.19</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13</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Revenue from Tariff</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179.57</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194.95</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194.96</w:t>
            </w:r>
          </w:p>
        </w:tc>
      </w:tr>
      <w:tr w:rsidR="002C5068" w:rsidRPr="00E66311" w:rsidTr="007A7B05">
        <w:tc>
          <w:tcPr>
            <w:tcW w:w="826" w:type="dxa"/>
            <w:vAlign w:val="center"/>
          </w:tcPr>
          <w:p w:rsidR="002C5068" w:rsidRPr="00E66311" w:rsidRDefault="002C5068" w:rsidP="00910135">
            <w:pPr>
              <w:jc w:val="both"/>
              <w:rPr>
                <w:rFonts w:eastAsia="Calibri" w:cstheme="minorHAnsi"/>
                <w:bCs/>
              </w:rPr>
            </w:pPr>
            <w:r w:rsidRPr="00E66311">
              <w:rPr>
                <w:rFonts w:eastAsia="Calibri" w:cstheme="minorHAnsi"/>
                <w:bCs/>
              </w:rPr>
              <w:t>14</w:t>
            </w:r>
          </w:p>
        </w:tc>
        <w:tc>
          <w:tcPr>
            <w:tcW w:w="2293" w:type="dxa"/>
          </w:tcPr>
          <w:p w:rsidR="002C5068" w:rsidRPr="00E66311" w:rsidRDefault="002C5068" w:rsidP="00910135">
            <w:pPr>
              <w:jc w:val="both"/>
              <w:rPr>
                <w:rFonts w:eastAsia="Calibri" w:cstheme="minorHAnsi"/>
                <w:bCs/>
              </w:rPr>
            </w:pPr>
            <w:r w:rsidRPr="00E66311">
              <w:rPr>
                <w:rFonts w:eastAsia="Calibri" w:cstheme="minorHAnsi"/>
                <w:bCs/>
              </w:rPr>
              <w:t>Revenue from outside sales</w:t>
            </w:r>
          </w:p>
        </w:tc>
        <w:tc>
          <w:tcPr>
            <w:tcW w:w="1701" w:type="dxa"/>
            <w:vAlign w:val="center"/>
          </w:tcPr>
          <w:p w:rsidR="002C5068" w:rsidRPr="00E66311" w:rsidRDefault="007A7B05" w:rsidP="00910135">
            <w:pPr>
              <w:jc w:val="both"/>
              <w:rPr>
                <w:rFonts w:eastAsia="Calibri" w:cstheme="minorHAnsi"/>
                <w:bCs/>
              </w:rPr>
            </w:pPr>
            <w:r>
              <w:rPr>
                <w:rFonts w:eastAsia="Calibri" w:cstheme="minorHAnsi"/>
                <w:bCs/>
              </w:rPr>
              <w:t>86.46</w:t>
            </w:r>
          </w:p>
        </w:tc>
        <w:tc>
          <w:tcPr>
            <w:tcW w:w="1559" w:type="dxa"/>
            <w:vAlign w:val="center"/>
          </w:tcPr>
          <w:p w:rsidR="002C5068" w:rsidRPr="00E66311" w:rsidRDefault="007A7B05" w:rsidP="00910135">
            <w:pPr>
              <w:jc w:val="both"/>
              <w:rPr>
                <w:rFonts w:eastAsia="Calibri" w:cstheme="minorHAnsi"/>
                <w:bCs/>
              </w:rPr>
            </w:pPr>
            <w:r>
              <w:rPr>
                <w:rFonts w:eastAsia="Calibri" w:cstheme="minorHAnsi"/>
                <w:bCs/>
              </w:rPr>
              <w:t>182.59</w:t>
            </w:r>
          </w:p>
        </w:tc>
        <w:tc>
          <w:tcPr>
            <w:tcW w:w="1984" w:type="dxa"/>
            <w:vAlign w:val="center"/>
          </w:tcPr>
          <w:p w:rsidR="002C5068" w:rsidRPr="00E66311" w:rsidRDefault="007A7B05" w:rsidP="00910135">
            <w:pPr>
              <w:jc w:val="both"/>
              <w:rPr>
                <w:rFonts w:eastAsia="Calibri" w:cstheme="minorHAnsi"/>
                <w:bCs/>
              </w:rPr>
            </w:pPr>
            <w:r>
              <w:rPr>
                <w:rFonts w:eastAsia="Calibri" w:cstheme="minorHAnsi"/>
                <w:bCs/>
              </w:rPr>
              <w:t>182.59</w:t>
            </w:r>
          </w:p>
        </w:tc>
      </w:tr>
      <w:tr w:rsidR="002C5068" w:rsidRPr="00E66311" w:rsidTr="007A7B05">
        <w:tc>
          <w:tcPr>
            <w:tcW w:w="826" w:type="dxa"/>
            <w:vAlign w:val="center"/>
          </w:tcPr>
          <w:p w:rsidR="002C5068" w:rsidRPr="00495557" w:rsidRDefault="002C5068" w:rsidP="00910135">
            <w:pPr>
              <w:jc w:val="both"/>
              <w:rPr>
                <w:rFonts w:eastAsia="Calibri" w:cstheme="minorHAnsi"/>
                <w:b/>
                <w:bCs/>
              </w:rPr>
            </w:pPr>
            <w:r w:rsidRPr="00495557">
              <w:rPr>
                <w:rFonts w:eastAsia="Calibri" w:cstheme="minorHAnsi"/>
                <w:b/>
                <w:bCs/>
              </w:rPr>
              <w:t>15</w:t>
            </w:r>
          </w:p>
        </w:tc>
        <w:tc>
          <w:tcPr>
            <w:tcW w:w="2293" w:type="dxa"/>
          </w:tcPr>
          <w:p w:rsidR="002C5068" w:rsidRPr="00495557" w:rsidRDefault="002C5068" w:rsidP="00910135">
            <w:pPr>
              <w:jc w:val="both"/>
              <w:rPr>
                <w:rFonts w:eastAsia="Calibri" w:cstheme="minorHAnsi"/>
                <w:b/>
                <w:bCs/>
              </w:rPr>
            </w:pPr>
            <w:r w:rsidRPr="00495557">
              <w:rPr>
                <w:rFonts w:eastAsia="Calibri" w:cstheme="minorHAnsi"/>
                <w:b/>
                <w:bCs/>
              </w:rPr>
              <w:t>Gap</w:t>
            </w:r>
          </w:p>
        </w:tc>
        <w:tc>
          <w:tcPr>
            <w:tcW w:w="1701" w:type="dxa"/>
            <w:vAlign w:val="center"/>
          </w:tcPr>
          <w:p w:rsidR="002C5068" w:rsidRPr="00495557" w:rsidRDefault="007A7B05" w:rsidP="00910135">
            <w:pPr>
              <w:jc w:val="both"/>
              <w:rPr>
                <w:rFonts w:eastAsia="Calibri" w:cstheme="minorHAnsi"/>
                <w:b/>
                <w:bCs/>
              </w:rPr>
            </w:pPr>
            <w:r w:rsidRPr="00495557">
              <w:rPr>
                <w:rFonts w:eastAsia="Calibri" w:cstheme="minorHAnsi"/>
                <w:b/>
                <w:bCs/>
              </w:rPr>
              <w:t>117.48</w:t>
            </w:r>
          </w:p>
        </w:tc>
        <w:tc>
          <w:tcPr>
            <w:tcW w:w="1559" w:type="dxa"/>
            <w:vAlign w:val="center"/>
          </w:tcPr>
          <w:p w:rsidR="002C5068" w:rsidRPr="00495557" w:rsidRDefault="007A7B05" w:rsidP="00910135">
            <w:pPr>
              <w:jc w:val="both"/>
              <w:rPr>
                <w:rFonts w:eastAsia="Calibri" w:cstheme="minorHAnsi"/>
                <w:b/>
                <w:bCs/>
              </w:rPr>
            </w:pPr>
            <w:r w:rsidRPr="00495557">
              <w:rPr>
                <w:rFonts w:eastAsia="Calibri" w:cstheme="minorHAnsi"/>
                <w:b/>
                <w:bCs/>
              </w:rPr>
              <w:t>29.21</w:t>
            </w:r>
          </w:p>
        </w:tc>
        <w:tc>
          <w:tcPr>
            <w:tcW w:w="1984" w:type="dxa"/>
            <w:vAlign w:val="center"/>
          </w:tcPr>
          <w:p w:rsidR="002C5068" w:rsidRPr="00495557" w:rsidRDefault="007A7B05" w:rsidP="00910135">
            <w:pPr>
              <w:jc w:val="both"/>
              <w:rPr>
                <w:rFonts w:eastAsia="Calibri" w:cstheme="minorHAnsi"/>
                <w:b/>
                <w:bCs/>
              </w:rPr>
            </w:pPr>
            <w:r w:rsidRPr="00495557">
              <w:rPr>
                <w:rFonts w:eastAsia="Calibri" w:cstheme="minorHAnsi"/>
                <w:b/>
                <w:bCs/>
              </w:rPr>
              <w:t>20.64</w:t>
            </w:r>
          </w:p>
        </w:tc>
      </w:tr>
    </w:tbl>
    <w:p w:rsidR="002C5068" w:rsidRPr="00E66311" w:rsidRDefault="002C5068" w:rsidP="002C5068">
      <w:pPr>
        <w:pStyle w:val="NoSpacing"/>
        <w:ind w:left="993"/>
        <w:jc w:val="both"/>
        <w:rPr>
          <w:rFonts w:cstheme="minorHAnsi"/>
          <w:sz w:val="24"/>
          <w:szCs w:val="24"/>
        </w:rPr>
      </w:pPr>
    </w:p>
    <w:p w:rsidR="00910135" w:rsidRPr="00E66311" w:rsidRDefault="00000662" w:rsidP="00771B2E">
      <w:pPr>
        <w:pStyle w:val="NoSpacing"/>
        <w:ind w:left="709"/>
      </w:pPr>
      <w:r>
        <w:rPr>
          <w:rFonts w:cstheme="minorHAnsi"/>
        </w:rPr>
        <w:t>P</w:t>
      </w:r>
      <w:r w:rsidRPr="00E66311">
        <w:rPr>
          <w:rFonts w:cstheme="minorHAnsi"/>
        </w:rPr>
        <w:t>rovisional True Up</w:t>
      </w:r>
      <w:r w:rsidR="00910135" w:rsidRPr="00E66311">
        <w:t xml:space="preserve"> for </w:t>
      </w:r>
      <w:r>
        <w:t xml:space="preserve">the </w:t>
      </w:r>
      <w:r w:rsidR="00910135" w:rsidRPr="00E66311">
        <w:t xml:space="preserve">FY 2017-18 indicated that the revenue gap has been reduced to Rs. </w:t>
      </w:r>
      <w:r>
        <w:t>20.64</w:t>
      </w:r>
      <w:r w:rsidR="00910135" w:rsidRPr="00E66311">
        <w:t xml:space="preserve"> crore</w:t>
      </w:r>
      <w:r w:rsidR="00534149">
        <w:t>s</w:t>
      </w:r>
      <w:r w:rsidR="00910135" w:rsidRPr="00E66311">
        <w:t xml:space="preserve"> as against Rs.</w:t>
      </w:r>
      <w:r>
        <w:t>117.48</w:t>
      </w:r>
      <w:r w:rsidR="00910135" w:rsidRPr="00E66311">
        <w:t xml:space="preserve"> Crore</w:t>
      </w:r>
      <w:r w:rsidR="00534149">
        <w:t>s</w:t>
      </w:r>
      <w:r w:rsidR="00910135" w:rsidRPr="00E66311">
        <w:t xml:space="preserve"> for FY 2017-18.</w:t>
      </w:r>
    </w:p>
    <w:p w:rsidR="003F5EB5" w:rsidRPr="00E66311" w:rsidRDefault="003F5EB5">
      <w:pPr>
        <w:rPr>
          <w:rFonts w:cstheme="minorHAnsi"/>
          <w:sz w:val="24"/>
          <w:szCs w:val="24"/>
          <w:lang w:val="en-US"/>
        </w:rPr>
      </w:pPr>
    </w:p>
    <w:p w:rsidR="00D94003" w:rsidRPr="00E66311" w:rsidRDefault="00D94003">
      <w:pPr>
        <w:rPr>
          <w:rFonts w:cstheme="minorHAnsi"/>
          <w:sz w:val="24"/>
          <w:szCs w:val="24"/>
          <w:lang w:val="en-US"/>
        </w:rPr>
      </w:pPr>
    </w:p>
    <w:p w:rsidR="00D94003" w:rsidRPr="00E66311" w:rsidRDefault="00D94003">
      <w:pPr>
        <w:rPr>
          <w:rFonts w:cstheme="minorHAnsi"/>
          <w:sz w:val="24"/>
          <w:szCs w:val="24"/>
          <w:lang w:val="en-US"/>
        </w:rPr>
      </w:pPr>
    </w:p>
    <w:p w:rsidR="00D94003" w:rsidRPr="00E66311" w:rsidRDefault="00D94003">
      <w:pPr>
        <w:rPr>
          <w:rFonts w:cstheme="minorHAnsi"/>
          <w:sz w:val="24"/>
          <w:szCs w:val="24"/>
          <w:lang w:val="en-US"/>
        </w:rPr>
      </w:pPr>
    </w:p>
    <w:p w:rsidR="003E7EAD" w:rsidRDefault="003E7EAD">
      <w:pPr>
        <w:rPr>
          <w:rFonts w:cstheme="minorHAnsi"/>
          <w:sz w:val="24"/>
          <w:szCs w:val="24"/>
          <w:lang w:val="en-US"/>
        </w:rPr>
      </w:pPr>
    </w:p>
    <w:p w:rsidR="00771B2E" w:rsidRDefault="00985713">
      <w:pPr>
        <w:rPr>
          <w:rFonts w:cstheme="minorHAnsi"/>
          <w:sz w:val="24"/>
          <w:szCs w:val="24"/>
          <w:lang w:val="en-US"/>
        </w:rPr>
      </w:pPr>
      <w:r>
        <w:rPr>
          <w:rFonts w:cstheme="minorHAnsi"/>
          <w:sz w:val="24"/>
          <w:szCs w:val="24"/>
          <w:lang w:val="en-US"/>
        </w:rPr>
        <w:t xml:space="preserve"> </w:t>
      </w:r>
    </w:p>
    <w:p w:rsidR="00F8427A" w:rsidRPr="00973173" w:rsidRDefault="00F8427A">
      <w:pPr>
        <w:rPr>
          <w:rFonts w:cstheme="minorHAnsi"/>
          <w:b/>
          <w:sz w:val="24"/>
          <w:szCs w:val="24"/>
          <w:lang w:val="en-US"/>
        </w:rPr>
      </w:pPr>
    </w:p>
    <w:p w:rsidR="00D94003" w:rsidRPr="00973173" w:rsidRDefault="003E7EAD" w:rsidP="003E7EAD">
      <w:pPr>
        <w:ind w:left="993"/>
        <w:rPr>
          <w:rFonts w:cstheme="minorHAnsi"/>
          <w:b/>
          <w:bCs/>
          <w:sz w:val="24"/>
          <w:szCs w:val="24"/>
        </w:rPr>
      </w:pPr>
      <w:r w:rsidRPr="00973173">
        <w:rPr>
          <w:rFonts w:cstheme="minorHAnsi"/>
          <w:b/>
          <w:bCs/>
          <w:sz w:val="24"/>
          <w:szCs w:val="24"/>
        </w:rPr>
        <w:t>Aggregate Revenue</w:t>
      </w:r>
      <w:r w:rsidR="00910135" w:rsidRPr="00973173">
        <w:rPr>
          <w:rFonts w:cstheme="minorHAnsi"/>
          <w:b/>
          <w:bCs/>
          <w:sz w:val="24"/>
          <w:szCs w:val="24"/>
        </w:rPr>
        <w:t xml:space="preserve"> Requirement and Gap for FY 2018-19 (Review)</w:t>
      </w:r>
    </w:p>
    <w:tbl>
      <w:tblPr>
        <w:tblStyle w:val="TableGrid"/>
        <w:tblW w:w="0" w:type="auto"/>
        <w:tblInd w:w="817" w:type="dxa"/>
        <w:tblLook w:val="04A0"/>
      </w:tblPr>
      <w:tblGrid>
        <w:gridCol w:w="826"/>
        <w:gridCol w:w="1996"/>
        <w:gridCol w:w="2042"/>
        <w:gridCol w:w="1728"/>
        <w:gridCol w:w="1833"/>
      </w:tblGrid>
      <w:tr w:rsidR="003E7EAD" w:rsidRPr="00E66311" w:rsidTr="00534149">
        <w:tc>
          <w:tcPr>
            <w:tcW w:w="826" w:type="dxa"/>
          </w:tcPr>
          <w:p w:rsidR="003E7EAD" w:rsidRPr="00E66311" w:rsidRDefault="003E7EAD" w:rsidP="00910135">
            <w:pPr>
              <w:rPr>
                <w:rFonts w:cstheme="minorHAnsi"/>
                <w:b/>
                <w:lang w:val="en-US"/>
              </w:rPr>
            </w:pPr>
            <w:r w:rsidRPr="00E66311">
              <w:rPr>
                <w:rFonts w:cstheme="minorHAnsi"/>
                <w:b/>
                <w:lang w:val="en-US"/>
              </w:rPr>
              <w:t>Sl.No</w:t>
            </w:r>
          </w:p>
        </w:tc>
        <w:tc>
          <w:tcPr>
            <w:tcW w:w="1996" w:type="dxa"/>
          </w:tcPr>
          <w:p w:rsidR="003E7EAD" w:rsidRPr="00E66311" w:rsidRDefault="003E7EAD" w:rsidP="00910135">
            <w:pPr>
              <w:rPr>
                <w:rFonts w:cstheme="minorHAnsi"/>
                <w:b/>
                <w:lang w:val="en-US"/>
              </w:rPr>
            </w:pPr>
            <w:r w:rsidRPr="00E66311">
              <w:rPr>
                <w:rFonts w:cstheme="minorHAnsi"/>
                <w:b/>
                <w:lang w:val="en-US"/>
              </w:rPr>
              <w:t>Particulars</w:t>
            </w:r>
          </w:p>
        </w:tc>
        <w:tc>
          <w:tcPr>
            <w:tcW w:w="2042" w:type="dxa"/>
          </w:tcPr>
          <w:p w:rsidR="003E7EAD" w:rsidRPr="00E66311" w:rsidRDefault="003E7EAD" w:rsidP="00910135">
            <w:pPr>
              <w:jc w:val="both"/>
              <w:rPr>
                <w:rFonts w:cstheme="minorHAnsi"/>
                <w:b/>
                <w:bCs/>
              </w:rPr>
            </w:pPr>
            <w:r w:rsidRPr="00E66311">
              <w:rPr>
                <w:rFonts w:eastAsia="Calibri" w:cstheme="minorHAnsi"/>
                <w:b/>
                <w:bCs/>
              </w:rPr>
              <w:t xml:space="preserve">Approved by the Commission </w:t>
            </w:r>
            <w:r w:rsidRPr="00E66311">
              <w:rPr>
                <w:rFonts w:cstheme="minorHAnsi"/>
                <w:b/>
                <w:bCs/>
              </w:rPr>
              <w:t xml:space="preserve"> </w:t>
            </w:r>
            <w:r w:rsidR="00910135" w:rsidRPr="00E66311">
              <w:rPr>
                <w:rFonts w:cstheme="minorHAnsi"/>
                <w:b/>
                <w:lang w:val="en-US"/>
              </w:rPr>
              <w:t>(Rs.Cr)</w:t>
            </w:r>
          </w:p>
        </w:tc>
        <w:tc>
          <w:tcPr>
            <w:tcW w:w="1728" w:type="dxa"/>
          </w:tcPr>
          <w:p w:rsidR="003E7EAD" w:rsidRPr="00E66311" w:rsidRDefault="003E7EAD" w:rsidP="00910135">
            <w:pPr>
              <w:jc w:val="both"/>
              <w:rPr>
                <w:rFonts w:eastAsia="Calibri" w:cstheme="minorHAnsi"/>
                <w:b/>
                <w:bCs/>
              </w:rPr>
            </w:pPr>
            <w:r w:rsidRPr="00E66311">
              <w:rPr>
                <w:rFonts w:eastAsia="Calibri" w:cstheme="minorHAnsi"/>
                <w:b/>
                <w:bCs/>
              </w:rPr>
              <w:t xml:space="preserve">Actuals furnished by EPDS </w:t>
            </w:r>
            <w:r w:rsidR="00910135" w:rsidRPr="00E66311">
              <w:rPr>
                <w:rFonts w:cstheme="minorHAnsi"/>
                <w:b/>
                <w:lang w:val="en-US"/>
              </w:rPr>
              <w:t>(Rs.Cr)</w:t>
            </w:r>
          </w:p>
          <w:p w:rsidR="003E7EAD" w:rsidRPr="00E66311" w:rsidRDefault="003E7EAD" w:rsidP="00910135">
            <w:pPr>
              <w:rPr>
                <w:rFonts w:cstheme="minorHAnsi"/>
                <w:lang w:val="en-US"/>
              </w:rPr>
            </w:pPr>
          </w:p>
        </w:tc>
        <w:tc>
          <w:tcPr>
            <w:tcW w:w="1833" w:type="dxa"/>
          </w:tcPr>
          <w:p w:rsidR="003E7EAD" w:rsidRPr="00E66311" w:rsidRDefault="003E7EAD" w:rsidP="00910135">
            <w:pPr>
              <w:rPr>
                <w:rFonts w:cstheme="minorHAnsi"/>
                <w:lang w:val="en-US"/>
              </w:rPr>
            </w:pPr>
            <w:r w:rsidRPr="00E66311">
              <w:rPr>
                <w:rFonts w:cstheme="minorHAnsi"/>
                <w:b/>
                <w:bCs/>
              </w:rPr>
              <w:t xml:space="preserve">Revised </w:t>
            </w:r>
            <w:r w:rsidRPr="00E66311">
              <w:rPr>
                <w:rFonts w:eastAsia="Calibri" w:cstheme="minorHAnsi"/>
                <w:b/>
                <w:bCs/>
              </w:rPr>
              <w:t xml:space="preserve">approved by Commission </w:t>
            </w:r>
            <w:r w:rsidRPr="00E66311">
              <w:rPr>
                <w:rFonts w:cstheme="minorHAnsi"/>
                <w:b/>
                <w:bCs/>
              </w:rPr>
              <w:t>after True Up</w:t>
            </w:r>
            <w:r w:rsidR="00910135" w:rsidRPr="00E66311">
              <w:rPr>
                <w:rFonts w:cstheme="minorHAnsi"/>
                <w:b/>
                <w:bCs/>
              </w:rPr>
              <w:t xml:space="preserve"> </w:t>
            </w:r>
            <w:r w:rsidR="00910135" w:rsidRPr="00E66311">
              <w:rPr>
                <w:rFonts w:cstheme="minorHAnsi"/>
                <w:b/>
                <w:lang w:val="en-US"/>
              </w:rPr>
              <w:t>(Rs.Cr)</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1</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Cost of Fuel</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0.18</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0.18</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0.18</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2</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Cost of Power Purchase</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18.48</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18.48</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18.48</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3</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Employee Costs</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222.89</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260.90</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260.90</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4</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R&amp;M Expenses</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40.80</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40.80</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40.80</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5</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Admn &amp; Gen. Expenses</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78.78</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76.95</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76.95</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6</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Depreciation</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13.95</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20.42</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20.42</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7</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Int &amp; Fin Charges</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0.85</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3.63</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3.63</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8</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Int on W.C.</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16.41</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18.60</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16.41</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9</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Return on Equity</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0.00</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0.00</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0.00</w:t>
            </w:r>
          </w:p>
        </w:tc>
      </w:tr>
      <w:tr w:rsidR="003E7EAD" w:rsidRPr="00E66311" w:rsidTr="00534149">
        <w:tc>
          <w:tcPr>
            <w:tcW w:w="826" w:type="dxa"/>
            <w:vAlign w:val="center"/>
          </w:tcPr>
          <w:p w:rsidR="003E7EAD" w:rsidRPr="00495557" w:rsidRDefault="003E7EAD" w:rsidP="00910135">
            <w:pPr>
              <w:jc w:val="both"/>
              <w:rPr>
                <w:rFonts w:eastAsia="Calibri" w:cstheme="minorHAnsi"/>
                <w:b/>
                <w:bCs/>
              </w:rPr>
            </w:pPr>
            <w:r w:rsidRPr="00495557">
              <w:rPr>
                <w:rFonts w:eastAsia="Calibri" w:cstheme="minorHAnsi"/>
                <w:b/>
                <w:bCs/>
              </w:rPr>
              <w:t>10</w:t>
            </w:r>
          </w:p>
        </w:tc>
        <w:tc>
          <w:tcPr>
            <w:tcW w:w="1996" w:type="dxa"/>
          </w:tcPr>
          <w:p w:rsidR="003E7EAD" w:rsidRPr="00495557" w:rsidRDefault="003E7EAD" w:rsidP="00910135">
            <w:pPr>
              <w:jc w:val="both"/>
              <w:rPr>
                <w:rFonts w:eastAsia="Calibri" w:cstheme="minorHAnsi"/>
                <w:b/>
                <w:bCs/>
              </w:rPr>
            </w:pPr>
            <w:r w:rsidRPr="00495557">
              <w:rPr>
                <w:rFonts w:eastAsia="Calibri" w:cstheme="minorHAnsi"/>
                <w:b/>
                <w:bCs/>
              </w:rPr>
              <w:t>Total ARR</w:t>
            </w:r>
          </w:p>
        </w:tc>
        <w:tc>
          <w:tcPr>
            <w:tcW w:w="2042" w:type="dxa"/>
            <w:vAlign w:val="center"/>
          </w:tcPr>
          <w:p w:rsidR="003E7EAD" w:rsidRPr="00495557" w:rsidRDefault="00534149" w:rsidP="00910135">
            <w:pPr>
              <w:jc w:val="both"/>
              <w:rPr>
                <w:rFonts w:eastAsia="Calibri" w:cstheme="minorHAnsi"/>
                <w:b/>
                <w:bCs/>
              </w:rPr>
            </w:pPr>
            <w:r w:rsidRPr="00495557">
              <w:rPr>
                <w:rFonts w:eastAsia="Calibri" w:cstheme="minorHAnsi"/>
                <w:b/>
                <w:bCs/>
              </w:rPr>
              <w:t>400.01</w:t>
            </w:r>
          </w:p>
        </w:tc>
        <w:tc>
          <w:tcPr>
            <w:tcW w:w="1728" w:type="dxa"/>
            <w:vAlign w:val="center"/>
          </w:tcPr>
          <w:p w:rsidR="003E7EAD" w:rsidRPr="00495557" w:rsidRDefault="00534149" w:rsidP="00910135">
            <w:pPr>
              <w:jc w:val="both"/>
              <w:rPr>
                <w:rFonts w:eastAsia="Calibri" w:cstheme="minorHAnsi"/>
                <w:b/>
                <w:bCs/>
              </w:rPr>
            </w:pPr>
            <w:r w:rsidRPr="00495557">
              <w:rPr>
                <w:rFonts w:eastAsia="Calibri" w:cstheme="minorHAnsi"/>
                <w:b/>
                <w:bCs/>
              </w:rPr>
              <w:t>451.01</w:t>
            </w:r>
          </w:p>
        </w:tc>
        <w:tc>
          <w:tcPr>
            <w:tcW w:w="1833" w:type="dxa"/>
            <w:vAlign w:val="center"/>
          </w:tcPr>
          <w:p w:rsidR="003E7EAD" w:rsidRPr="00495557" w:rsidRDefault="00534149" w:rsidP="00910135">
            <w:pPr>
              <w:jc w:val="both"/>
              <w:rPr>
                <w:rFonts w:eastAsia="Calibri" w:cstheme="minorHAnsi"/>
                <w:b/>
                <w:bCs/>
              </w:rPr>
            </w:pPr>
            <w:r w:rsidRPr="00495557">
              <w:rPr>
                <w:rFonts w:eastAsia="Calibri" w:cstheme="minorHAnsi"/>
                <w:b/>
                <w:bCs/>
              </w:rPr>
              <w:t>444.45</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11</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Less: Non Tariff Income</w:t>
            </w:r>
          </w:p>
        </w:tc>
        <w:tc>
          <w:tcPr>
            <w:tcW w:w="2042" w:type="dxa"/>
            <w:vAlign w:val="center"/>
          </w:tcPr>
          <w:p w:rsidR="003E7EAD" w:rsidRPr="00E66311" w:rsidRDefault="00647EF9" w:rsidP="00910135">
            <w:pPr>
              <w:jc w:val="both"/>
              <w:rPr>
                <w:rFonts w:eastAsia="Calibri" w:cstheme="minorHAnsi"/>
                <w:bCs/>
              </w:rPr>
            </w:pPr>
            <w:r>
              <w:rPr>
                <w:rFonts w:eastAsia="Calibri" w:cstheme="minorHAnsi"/>
                <w:bCs/>
              </w:rPr>
              <w:t>1.59</w:t>
            </w:r>
          </w:p>
        </w:tc>
        <w:tc>
          <w:tcPr>
            <w:tcW w:w="1728" w:type="dxa"/>
            <w:vAlign w:val="center"/>
          </w:tcPr>
          <w:p w:rsidR="003E7EAD" w:rsidRPr="00E66311" w:rsidRDefault="00647EF9" w:rsidP="00910135">
            <w:pPr>
              <w:jc w:val="both"/>
              <w:rPr>
                <w:rFonts w:eastAsia="Calibri" w:cstheme="minorHAnsi"/>
                <w:bCs/>
              </w:rPr>
            </w:pPr>
            <w:r>
              <w:rPr>
                <w:rFonts w:eastAsia="Calibri" w:cstheme="minorHAnsi"/>
                <w:bCs/>
              </w:rPr>
              <w:t>1.59</w:t>
            </w:r>
          </w:p>
        </w:tc>
        <w:tc>
          <w:tcPr>
            <w:tcW w:w="1833" w:type="dxa"/>
            <w:vAlign w:val="center"/>
          </w:tcPr>
          <w:p w:rsidR="003E7EAD" w:rsidRPr="00E66311" w:rsidRDefault="00647EF9" w:rsidP="00910135">
            <w:pPr>
              <w:jc w:val="both"/>
              <w:rPr>
                <w:rFonts w:eastAsia="Calibri" w:cstheme="minorHAnsi"/>
                <w:bCs/>
              </w:rPr>
            </w:pPr>
            <w:r>
              <w:rPr>
                <w:rFonts w:eastAsia="Calibri" w:cstheme="minorHAnsi"/>
                <w:bCs/>
              </w:rPr>
              <w:t>1.59</w:t>
            </w:r>
          </w:p>
        </w:tc>
      </w:tr>
      <w:tr w:rsidR="003E7EAD" w:rsidRPr="00E66311" w:rsidTr="00534149">
        <w:tc>
          <w:tcPr>
            <w:tcW w:w="826" w:type="dxa"/>
            <w:vAlign w:val="center"/>
          </w:tcPr>
          <w:p w:rsidR="003E7EAD" w:rsidRPr="00495557" w:rsidRDefault="003E7EAD" w:rsidP="00910135">
            <w:pPr>
              <w:jc w:val="both"/>
              <w:rPr>
                <w:rFonts w:eastAsia="Calibri" w:cstheme="minorHAnsi"/>
                <w:b/>
                <w:bCs/>
              </w:rPr>
            </w:pPr>
            <w:r w:rsidRPr="00495557">
              <w:rPr>
                <w:rFonts w:eastAsia="Calibri" w:cstheme="minorHAnsi"/>
                <w:b/>
                <w:bCs/>
              </w:rPr>
              <w:t>12</w:t>
            </w:r>
          </w:p>
        </w:tc>
        <w:tc>
          <w:tcPr>
            <w:tcW w:w="1996" w:type="dxa"/>
          </w:tcPr>
          <w:p w:rsidR="003E7EAD" w:rsidRPr="00495557" w:rsidRDefault="003E7EAD" w:rsidP="00910135">
            <w:pPr>
              <w:jc w:val="both"/>
              <w:rPr>
                <w:rFonts w:eastAsia="Calibri" w:cstheme="minorHAnsi"/>
                <w:b/>
                <w:bCs/>
              </w:rPr>
            </w:pPr>
            <w:r w:rsidRPr="00495557">
              <w:rPr>
                <w:rFonts w:eastAsia="Calibri" w:cstheme="minorHAnsi"/>
                <w:b/>
                <w:bCs/>
              </w:rPr>
              <w:t>Net ARR</w:t>
            </w:r>
          </w:p>
        </w:tc>
        <w:tc>
          <w:tcPr>
            <w:tcW w:w="2042" w:type="dxa"/>
            <w:vAlign w:val="center"/>
          </w:tcPr>
          <w:p w:rsidR="003E7EAD" w:rsidRPr="00495557" w:rsidRDefault="00534149" w:rsidP="00910135">
            <w:pPr>
              <w:jc w:val="both"/>
              <w:rPr>
                <w:rFonts w:eastAsia="Calibri" w:cstheme="minorHAnsi"/>
                <w:b/>
                <w:bCs/>
              </w:rPr>
            </w:pPr>
            <w:r w:rsidRPr="00495557">
              <w:rPr>
                <w:rFonts w:eastAsia="Calibri" w:cstheme="minorHAnsi"/>
                <w:b/>
                <w:bCs/>
              </w:rPr>
              <w:t>398.42</w:t>
            </w:r>
          </w:p>
        </w:tc>
        <w:tc>
          <w:tcPr>
            <w:tcW w:w="1728" w:type="dxa"/>
            <w:vAlign w:val="center"/>
          </w:tcPr>
          <w:p w:rsidR="003E7EAD" w:rsidRPr="00495557" w:rsidRDefault="00534149" w:rsidP="00910135">
            <w:pPr>
              <w:jc w:val="both"/>
              <w:rPr>
                <w:rFonts w:eastAsia="Calibri" w:cstheme="minorHAnsi"/>
                <w:b/>
                <w:bCs/>
              </w:rPr>
            </w:pPr>
            <w:r w:rsidRPr="00495557">
              <w:rPr>
                <w:rFonts w:eastAsia="Calibri" w:cstheme="minorHAnsi"/>
                <w:b/>
                <w:bCs/>
              </w:rPr>
              <w:t>449.43</w:t>
            </w:r>
          </w:p>
        </w:tc>
        <w:tc>
          <w:tcPr>
            <w:tcW w:w="1833" w:type="dxa"/>
            <w:vAlign w:val="center"/>
          </w:tcPr>
          <w:p w:rsidR="003E7EAD" w:rsidRPr="00495557" w:rsidRDefault="00443A51" w:rsidP="00534149">
            <w:pPr>
              <w:jc w:val="both"/>
              <w:rPr>
                <w:rFonts w:eastAsia="Calibri" w:cstheme="minorHAnsi"/>
                <w:b/>
                <w:bCs/>
              </w:rPr>
            </w:pPr>
            <w:r w:rsidRPr="00495557">
              <w:rPr>
                <w:rFonts w:eastAsia="Calibri" w:cstheme="minorHAnsi"/>
                <w:b/>
                <w:bCs/>
              </w:rPr>
              <w:t>44</w:t>
            </w:r>
            <w:r w:rsidR="00534149" w:rsidRPr="00495557">
              <w:rPr>
                <w:rFonts w:eastAsia="Calibri" w:cstheme="minorHAnsi"/>
                <w:b/>
                <w:bCs/>
              </w:rPr>
              <w:t>2.86</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13</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Revenue from Tariff</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202.43</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212.20</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210.05</w:t>
            </w:r>
          </w:p>
        </w:tc>
      </w:tr>
      <w:tr w:rsidR="003E7EAD" w:rsidRPr="00E66311" w:rsidTr="00534149">
        <w:tc>
          <w:tcPr>
            <w:tcW w:w="826" w:type="dxa"/>
            <w:vAlign w:val="center"/>
          </w:tcPr>
          <w:p w:rsidR="003E7EAD" w:rsidRPr="00E66311" w:rsidRDefault="003E7EAD" w:rsidP="00910135">
            <w:pPr>
              <w:jc w:val="both"/>
              <w:rPr>
                <w:rFonts w:eastAsia="Calibri" w:cstheme="minorHAnsi"/>
                <w:bCs/>
              </w:rPr>
            </w:pPr>
            <w:r w:rsidRPr="00E66311">
              <w:rPr>
                <w:rFonts w:eastAsia="Calibri" w:cstheme="minorHAnsi"/>
                <w:bCs/>
              </w:rPr>
              <w:t>14</w:t>
            </w:r>
          </w:p>
        </w:tc>
        <w:tc>
          <w:tcPr>
            <w:tcW w:w="1996" w:type="dxa"/>
          </w:tcPr>
          <w:p w:rsidR="003E7EAD" w:rsidRPr="00E66311" w:rsidRDefault="003E7EAD" w:rsidP="00910135">
            <w:pPr>
              <w:jc w:val="both"/>
              <w:rPr>
                <w:rFonts w:eastAsia="Calibri" w:cstheme="minorHAnsi"/>
                <w:bCs/>
              </w:rPr>
            </w:pPr>
            <w:r w:rsidRPr="00E66311">
              <w:rPr>
                <w:rFonts w:eastAsia="Calibri" w:cstheme="minorHAnsi"/>
                <w:bCs/>
              </w:rPr>
              <w:t>Revenue from outside sales</w:t>
            </w:r>
          </w:p>
        </w:tc>
        <w:tc>
          <w:tcPr>
            <w:tcW w:w="2042" w:type="dxa"/>
            <w:vAlign w:val="center"/>
          </w:tcPr>
          <w:p w:rsidR="003E7EAD" w:rsidRPr="00E66311" w:rsidRDefault="00443A51" w:rsidP="00910135">
            <w:pPr>
              <w:jc w:val="both"/>
              <w:rPr>
                <w:rFonts w:eastAsia="Calibri" w:cstheme="minorHAnsi"/>
                <w:bCs/>
              </w:rPr>
            </w:pPr>
            <w:r>
              <w:rPr>
                <w:rFonts w:eastAsia="Calibri" w:cstheme="minorHAnsi"/>
                <w:bCs/>
              </w:rPr>
              <w:t>114.04</w:t>
            </w:r>
          </w:p>
        </w:tc>
        <w:tc>
          <w:tcPr>
            <w:tcW w:w="1728" w:type="dxa"/>
            <w:vAlign w:val="center"/>
          </w:tcPr>
          <w:p w:rsidR="003E7EAD" w:rsidRPr="00E66311" w:rsidRDefault="00443A51" w:rsidP="00910135">
            <w:pPr>
              <w:jc w:val="both"/>
              <w:rPr>
                <w:rFonts w:eastAsia="Calibri" w:cstheme="minorHAnsi"/>
                <w:bCs/>
              </w:rPr>
            </w:pPr>
            <w:r>
              <w:rPr>
                <w:rFonts w:eastAsia="Calibri" w:cstheme="minorHAnsi"/>
                <w:bCs/>
              </w:rPr>
              <w:t>191.72</w:t>
            </w:r>
          </w:p>
        </w:tc>
        <w:tc>
          <w:tcPr>
            <w:tcW w:w="1833" w:type="dxa"/>
            <w:vAlign w:val="center"/>
          </w:tcPr>
          <w:p w:rsidR="003E7EAD" w:rsidRPr="00E66311" w:rsidRDefault="00443A51" w:rsidP="00910135">
            <w:pPr>
              <w:jc w:val="both"/>
              <w:rPr>
                <w:rFonts w:eastAsia="Calibri" w:cstheme="minorHAnsi"/>
                <w:bCs/>
              </w:rPr>
            </w:pPr>
            <w:r>
              <w:rPr>
                <w:rFonts w:eastAsia="Calibri" w:cstheme="minorHAnsi"/>
                <w:bCs/>
              </w:rPr>
              <w:t>200.39</w:t>
            </w:r>
          </w:p>
        </w:tc>
      </w:tr>
      <w:tr w:rsidR="003E7EAD" w:rsidRPr="00E66311" w:rsidTr="00534149">
        <w:tc>
          <w:tcPr>
            <w:tcW w:w="826" w:type="dxa"/>
            <w:vAlign w:val="center"/>
          </w:tcPr>
          <w:p w:rsidR="003E7EAD" w:rsidRPr="00495557" w:rsidRDefault="003E7EAD" w:rsidP="00910135">
            <w:pPr>
              <w:jc w:val="both"/>
              <w:rPr>
                <w:rFonts w:eastAsia="Calibri" w:cstheme="minorHAnsi"/>
                <w:b/>
                <w:bCs/>
              </w:rPr>
            </w:pPr>
            <w:r w:rsidRPr="00495557">
              <w:rPr>
                <w:rFonts w:eastAsia="Calibri" w:cstheme="minorHAnsi"/>
                <w:b/>
                <w:bCs/>
              </w:rPr>
              <w:t>15</w:t>
            </w:r>
          </w:p>
        </w:tc>
        <w:tc>
          <w:tcPr>
            <w:tcW w:w="1996" w:type="dxa"/>
          </w:tcPr>
          <w:p w:rsidR="003E7EAD" w:rsidRPr="00495557" w:rsidRDefault="003E7EAD" w:rsidP="00910135">
            <w:pPr>
              <w:jc w:val="both"/>
              <w:rPr>
                <w:rFonts w:eastAsia="Calibri" w:cstheme="minorHAnsi"/>
                <w:b/>
                <w:bCs/>
              </w:rPr>
            </w:pPr>
            <w:r w:rsidRPr="00495557">
              <w:rPr>
                <w:rFonts w:eastAsia="Calibri" w:cstheme="minorHAnsi"/>
                <w:b/>
                <w:bCs/>
              </w:rPr>
              <w:t>Gap</w:t>
            </w:r>
          </w:p>
        </w:tc>
        <w:tc>
          <w:tcPr>
            <w:tcW w:w="2042" w:type="dxa"/>
            <w:vAlign w:val="center"/>
          </w:tcPr>
          <w:p w:rsidR="003E7EAD" w:rsidRPr="00495557" w:rsidRDefault="00443A51" w:rsidP="00910135">
            <w:pPr>
              <w:jc w:val="both"/>
              <w:rPr>
                <w:rFonts w:eastAsia="Calibri" w:cstheme="minorHAnsi"/>
                <w:b/>
                <w:bCs/>
              </w:rPr>
            </w:pPr>
            <w:r w:rsidRPr="00495557">
              <w:rPr>
                <w:rFonts w:eastAsia="Calibri" w:cstheme="minorHAnsi"/>
                <w:b/>
                <w:bCs/>
              </w:rPr>
              <w:t>81.95</w:t>
            </w:r>
          </w:p>
        </w:tc>
        <w:tc>
          <w:tcPr>
            <w:tcW w:w="1728" w:type="dxa"/>
            <w:vAlign w:val="center"/>
          </w:tcPr>
          <w:p w:rsidR="003E7EAD" w:rsidRPr="00495557" w:rsidRDefault="00443A51" w:rsidP="00910135">
            <w:pPr>
              <w:jc w:val="both"/>
              <w:rPr>
                <w:rFonts w:eastAsia="Calibri" w:cstheme="minorHAnsi"/>
                <w:b/>
                <w:bCs/>
              </w:rPr>
            </w:pPr>
            <w:r w:rsidRPr="00495557">
              <w:rPr>
                <w:rFonts w:eastAsia="Calibri" w:cstheme="minorHAnsi"/>
                <w:b/>
                <w:bCs/>
              </w:rPr>
              <w:t>45.51</w:t>
            </w:r>
          </w:p>
        </w:tc>
        <w:tc>
          <w:tcPr>
            <w:tcW w:w="1833" w:type="dxa"/>
            <w:vAlign w:val="center"/>
          </w:tcPr>
          <w:p w:rsidR="003E7EAD" w:rsidRPr="00495557" w:rsidRDefault="00443A51" w:rsidP="00910135">
            <w:pPr>
              <w:jc w:val="both"/>
              <w:rPr>
                <w:rFonts w:eastAsia="Calibri" w:cstheme="minorHAnsi"/>
                <w:b/>
                <w:bCs/>
              </w:rPr>
            </w:pPr>
            <w:r w:rsidRPr="00495557">
              <w:rPr>
                <w:rFonts w:eastAsia="Calibri" w:cstheme="minorHAnsi"/>
                <w:b/>
                <w:bCs/>
              </w:rPr>
              <w:t>32.42</w:t>
            </w:r>
          </w:p>
        </w:tc>
      </w:tr>
    </w:tbl>
    <w:p w:rsidR="003E7EAD" w:rsidRPr="00E66311" w:rsidRDefault="003E7EAD" w:rsidP="003E7EAD">
      <w:pPr>
        <w:ind w:left="993"/>
        <w:rPr>
          <w:rFonts w:cstheme="minorHAnsi"/>
          <w:sz w:val="24"/>
          <w:szCs w:val="24"/>
          <w:lang w:val="en-US"/>
        </w:rPr>
      </w:pPr>
    </w:p>
    <w:p w:rsidR="003E7EAD" w:rsidRPr="00E66311" w:rsidRDefault="00534149" w:rsidP="00534149">
      <w:pPr>
        <w:ind w:left="709"/>
        <w:rPr>
          <w:rFonts w:cstheme="minorHAnsi"/>
          <w:sz w:val="24"/>
          <w:szCs w:val="24"/>
          <w:lang w:val="en-US"/>
        </w:rPr>
      </w:pPr>
      <w:r>
        <w:rPr>
          <w:rFonts w:cstheme="minorHAnsi"/>
        </w:rPr>
        <w:lastRenderedPageBreak/>
        <w:t xml:space="preserve">Review </w:t>
      </w:r>
      <w:r w:rsidRPr="00E66311">
        <w:t xml:space="preserve">for </w:t>
      </w:r>
      <w:r>
        <w:t>the FY 201-19 indicates</w:t>
      </w:r>
      <w:r w:rsidRPr="00E66311">
        <w:t xml:space="preserve"> that the revenue gap has been reduced to Rs. </w:t>
      </w:r>
      <w:r>
        <w:t>32.42</w:t>
      </w:r>
      <w:r w:rsidRPr="00E66311">
        <w:t xml:space="preserve"> crore</w:t>
      </w:r>
      <w:r>
        <w:t>s</w:t>
      </w:r>
      <w:r w:rsidRPr="00E66311">
        <w:t xml:space="preserve"> as against Rs.</w:t>
      </w:r>
      <w:r>
        <w:t>81.95</w:t>
      </w:r>
      <w:r w:rsidRPr="00E66311">
        <w:t xml:space="preserve"> Crore</w:t>
      </w:r>
      <w:r>
        <w:t>s for FY 2018</w:t>
      </w:r>
      <w:r w:rsidRPr="00E66311">
        <w:t>-1</w:t>
      </w:r>
      <w:r>
        <w:t>9</w:t>
      </w:r>
      <w:r w:rsidRPr="00E66311">
        <w:t>.</w:t>
      </w:r>
    </w:p>
    <w:p w:rsidR="009F141D" w:rsidRDefault="009F141D" w:rsidP="009F141D">
      <w:pPr>
        <w:tabs>
          <w:tab w:val="left" w:pos="1440"/>
        </w:tabs>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FF75F5" w:rsidRDefault="00FF75F5" w:rsidP="009F141D">
      <w:pPr>
        <w:tabs>
          <w:tab w:val="left" w:pos="284"/>
          <w:tab w:val="left" w:pos="567"/>
          <w:tab w:val="left" w:pos="1440"/>
        </w:tabs>
        <w:ind w:left="567"/>
        <w:jc w:val="both"/>
        <w:rPr>
          <w:rFonts w:cstheme="minorHAnsi"/>
          <w:sz w:val="24"/>
          <w:szCs w:val="24"/>
          <w:lang w:val="en-US"/>
        </w:rPr>
      </w:pPr>
    </w:p>
    <w:p w:rsidR="007A42AB" w:rsidRDefault="007A42AB" w:rsidP="009F141D">
      <w:pPr>
        <w:tabs>
          <w:tab w:val="left" w:pos="284"/>
          <w:tab w:val="left" w:pos="567"/>
          <w:tab w:val="left" w:pos="1440"/>
        </w:tabs>
        <w:ind w:left="567"/>
        <w:jc w:val="both"/>
        <w:rPr>
          <w:rFonts w:cstheme="minorHAnsi"/>
          <w:sz w:val="24"/>
          <w:szCs w:val="24"/>
          <w:lang w:val="en-US"/>
        </w:rPr>
      </w:pPr>
    </w:p>
    <w:p w:rsidR="007A42AB" w:rsidRDefault="007A42AB" w:rsidP="009F141D">
      <w:pPr>
        <w:tabs>
          <w:tab w:val="left" w:pos="284"/>
          <w:tab w:val="left" w:pos="567"/>
          <w:tab w:val="left" w:pos="1440"/>
        </w:tabs>
        <w:ind w:left="567"/>
        <w:jc w:val="both"/>
        <w:rPr>
          <w:rFonts w:cstheme="minorHAnsi"/>
          <w:sz w:val="24"/>
          <w:szCs w:val="24"/>
          <w:lang w:val="en-US"/>
        </w:rPr>
      </w:pPr>
    </w:p>
    <w:p w:rsidR="00CC118A" w:rsidRPr="002A5F6C" w:rsidRDefault="006C06F5" w:rsidP="009F141D">
      <w:pPr>
        <w:tabs>
          <w:tab w:val="left" w:pos="284"/>
          <w:tab w:val="left" w:pos="567"/>
          <w:tab w:val="left" w:pos="1440"/>
        </w:tabs>
        <w:ind w:left="567"/>
        <w:jc w:val="both"/>
        <w:rPr>
          <w:rFonts w:cstheme="minorHAnsi"/>
          <w:b/>
          <w:sz w:val="24"/>
          <w:szCs w:val="24"/>
        </w:rPr>
      </w:pPr>
      <w:r w:rsidRPr="002A5F6C">
        <w:rPr>
          <w:rFonts w:cstheme="minorHAnsi"/>
          <w:b/>
          <w:sz w:val="24"/>
          <w:szCs w:val="24"/>
          <w:lang w:val="en-US"/>
        </w:rPr>
        <w:t>2.8</w:t>
      </w:r>
      <w:r w:rsidR="00CC118A" w:rsidRPr="002A5F6C">
        <w:rPr>
          <w:rFonts w:cstheme="minorHAnsi"/>
          <w:b/>
          <w:sz w:val="24"/>
          <w:szCs w:val="24"/>
          <w:lang w:val="en-US"/>
        </w:rPr>
        <w:t xml:space="preserve">  </w:t>
      </w:r>
      <w:r w:rsidR="002A5F6C">
        <w:rPr>
          <w:rFonts w:cstheme="minorHAnsi"/>
          <w:b/>
          <w:sz w:val="24"/>
          <w:szCs w:val="24"/>
          <w:lang w:val="en-US"/>
        </w:rPr>
        <w:t xml:space="preserve">Electricity </w:t>
      </w:r>
      <w:r w:rsidR="002A5F6C">
        <w:rPr>
          <w:rFonts w:cstheme="minorHAnsi"/>
          <w:b/>
          <w:sz w:val="24"/>
          <w:szCs w:val="24"/>
        </w:rPr>
        <w:t xml:space="preserve">Tariff </w:t>
      </w:r>
      <w:r w:rsidR="00F01ADE" w:rsidRPr="002A5F6C">
        <w:rPr>
          <w:rFonts w:cstheme="minorHAnsi"/>
          <w:b/>
          <w:sz w:val="24"/>
          <w:szCs w:val="24"/>
        </w:rPr>
        <w:t xml:space="preserve"> for F.Y. 201</w:t>
      </w:r>
      <w:r w:rsidR="006E3748" w:rsidRPr="002A5F6C">
        <w:rPr>
          <w:rFonts w:cstheme="minorHAnsi"/>
          <w:b/>
          <w:sz w:val="24"/>
          <w:szCs w:val="24"/>
        </w:rPr>
        <w:t>8-19</w:t>
      </w:r>
      <w:r w:rsidR="00CC118A" w:rsidRPr="002A5F6C">
        <w:rPr>
          <w:rFonts w:cstheme="minorHAnsi"/>
          <w:b/>
          <w:sz w:val="24"/>
          <w:szCs w:val="24"/>
        </w:rPr>
        <w:t>.</w:t>
      </w:r>
    </w:p>
    <w:tbl>
      <w:tblPr>
        <w:tblpPr w:leftFromText="180" w:rightFromText="180" w:vertAnchor="text" w:horzAnchor="page" w:tblpX="2086" w:tblpY="370"/>
        <w:tblW w:w="9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6"/>
        <w:gridCol w:w="2691"/>
        <w:gridCol w:w="2088"/>
        <w:gridCol w:w="992"/>
        <w:gridCol w:w="992"/>
        <w:gridCol w:w="1701"/>
      </w:tblGrid>
      <w:tr w:rsidR="00BC48EF" w:rsidRPr="00E66311" w:rsidTr="00D22B89">
        <w:trPr>
          <w:trHeight w:hRule="exact" w:val="1002"/>
        </w:trPr>
        <w:tc>
          <w:tcPr>
            <w:tcW w:w="616" w:type="dxa"/>
            <w:shd w:val="clear" w:color="auto" w:fill="EDEBE0"/>
          </w:tcPr>
          <w:p w:rsidR="00BC48EF" w:rsidRPr="00E66311" w:rsidRDefault="00BC48EF" w:rsidP="00D22B89">
            <w:pPr>
              <w:pStyle w:val="TableParagraph"/>
              <w:spacing w:before="157"/>
              <w:ind w:left="180"/>
              <w:jc w:val="left"/>
              <w:rPr>
                <w:rFonts w:asciiTheme="minorHAnsi" w:hAnsiTheme="minorHAnsi" w:cstheme="minorHAnsi"/>
                <w:b/>
              </w:rPr>
            </w:pPr>
            <w:r w:rsidRPr="00E66311">
              <w:rPr>
                <w:rFonts w:asciiTheme="minorHAnsi" w:hAnsiTheme="minorHAnsi" w:cstheme="minorHAnsi"/>
                <w:b/>
              </w:rPr>
              <w:t>Sl</w:t>
            </w:r>
          </w:p>
          <w:p w:rsidR="00BC48EF" w:rsidRPr="00E66311" w:rsidRDefault="00BC48EF" w:rsidP="00D22B89">
            <w:pPr>
              <w:pStyle w:val="TableParagraph"/>
              <w:spacing w:before="38"/>
              <w:ind w:left="120"/>
              <w:jc w:val="left"/>
              <w:rPr>
                <w:rFonts w:asciiTheme="minorHAnsi" w:hAnsiTheme="minorHAnsi" w:cstheme="minorHAnsi"/>
                <w:b/>
              </w:rPr>
            </w:pPr>
            <w:r w:rsidRPr="00E66311">
              <w:rPr>
                <w:rFonts w:asciiTheme="minorHAnsi" w:hAnsiTheme="minorHAnsi" w:cstheme="minorHAnsi"/>
                <w:b/>
              </w:rPr>
              <w:t>No.</w:t>
            </w:r>
          </w:p>
        </w:tc>
        <w:tc>
          <w:tcPr>
            <w:tcW w:w="2691" w:type="dxa"/>
            <w:shd w:val="clear" w:color="auto" w:fill="EDEBE0"/>
            <w:vAlign w:val="center"/>
          </w:tcPr>
          <w:p w:rsidR="00BC48EF" w:rsidRPr="00E66311" w:rsidRDefault="00BC48EF" w:rsidP="00D22B89">
            <w:pPr>
              <w:pStyle w:val="TableParagraph"/>
              <w:spacing w:before="2"/>
              <w:jc w:val="center"/>
              <w:rPr>
                <w:rFonts w:asciiTheme="minorHAnsi" w:hAnsiTheme="minorHAnsi" w:cstheme="minorHAnsi"/>
                <w:b/>
              </w:rPr>
            </w:pPr>
          </w:p>
          <w:p w:rsidR="00BC48EF" w:rsidRPr="00E66311" w:rsidRDefault="00BC48EF" w:rsidP="00D22B89">
            <w:pPr>
              <w:pStyle w:val="TableParagraph"/>
              <w:spacing w:before="0"/>
              <w:ind w:left="150"/>
              <w:jc w:val="center"/>
              <w:rPr>
                <w:rFonts w:asciiTheme="minorHAnsi" w:hAnsiTheme="minorHAnsi" w:cstheme="minorHAnsi"/>
                <w:b/>
              </w:rPr>
            </w:pPr>
            <w:r w:rsidRPr="00E66311">
              <w:rPr>
                <w:rFonts w:asciiTheme="minorHAnsi" w:hAnsiTheme="minorHAnsi" w:cstheme="minorHAnsi"/>
                <w:b/>
              </w:rPr>
              <w:t>Category of Consumers</w:t>
            </w:r>
          </w:p>
        </w:tc>
        <w:tc>
          <w:tcPr>
            <w:tcW w:w="2088" w:type="dxa"/>
            <w:shd w:val="clear" w:color="auto" w:fill="EDEBE0"/>
            <w:vAlign w:val="center"/>
          </w:tcPr>
          <w:p w:rsidR="00BC48EF" w:rsidRPr="00E66311" w:rsidRDefault="00BC48EF" w:rsidP="00D22B89">
            <w:pPr>
              <w:pStyle w:val="TableParagraph"/>
              <w:spacing w:before="135" w:line="273" w:lineRule="auto"/>
              <w:ind w:right="234"/>
              <w:jc w:val="center"/>
              <w:rPr>
                <w:rFonts w:asciiTheme="minorHAnsi" w:hAnsiTheme="minorHAnsi" w:cstheme="minorHAnsi"/>
                <w:b/>
              </w:rPr>
            </w:pPr>
            <w:r w:rsidRPr="00E66311">
              <w:rPr>
                <w:rFonts w:asciiTheme="minorHAnsi" w:hAnsiTheme="minorHAnsi" w:cstheme="minorHAnsi"/>
                <w:b/>
                <w:spacing w:val="-4"/>
              </w:rPr>
              <w:t xml:space="preserve">Monthly </w:t>
            </w:r>
            <w:r w:rsidRPr="00E66311">
              <w:rPr>
                <w:rFonts w:asciiTheme="minorHAnsi" w:hAnsiTheme="minorHAnsi" w:cstheme="minorHAnsi"/>
                <w:b/>
                <w:spacing w:val="-7"/>
              </w:rPr>
              <w:t xml:space="preserve">Minimum </w:t>
            </w:r>
            <w:r w:rsidRPr="00E66311">
              <w:rPr>
                <w:rFonts w:asciiTheme="minorHAnsi" w:hAnsiTheme="minorHAnsi" w:cstheme="minorHAnsi"/>
                <w:b/>
                <w:spacing w:val="-5"/>
              </w:rPr>
              <w:t>Charges (</w:t>
            </w:r>
            <w:r w:rsidR="008A1DC7" w:rsidRPr="00E66311">
              <w:rPr>
                <w:rFonts w:asciiTheme="minorHAnsi" w:hAnsiTheme="minorHAnsi" w:cstheme="minorHAnsi"/>
                <w:b/>
                <w:spacing w:val="-5"/>
              </w:rPr>
              <w:t>Rs</w:t>
            </w:r>
            <w:r w:rsidRPr="00E66311">
              <w:rPr>
                <w:rFonts w:asciiTheme="minorHAnsi" w:hAnsiTheme="minorHAnsi" w:cstheme="minorHAnsi"/>
                <w:b/>
                <w:spacing w:val="-5"/>
              </w:rPr>
              <w:t>/Consumer)</w:t>
            </w:r>
          </w:p>
        </w:tc>
        <w:tc>
          <w:tcPr>
            <w:tcW w:w="1984" w:type="dxa"/>
            <w:gridSpan w:val="2"/>
            <w:shd w:val="clear" w:color="auto" w:fill="EDEBE0"/>
            <w:vAlign w:val="center"/>
          </w:tcPr>
          <w:p w:rsidR="00BC48EF" w:rsidRPr="00E66311" w:rsidRDefault="00BC48EF" w:rsidP="00D22B89">
            <w:pPr>
              <w:pStyle w:val="TableParagraph"/>
              <w:spacing w:before="0" w:line="273" w:lineRule="auto"/>
              <w:ind w:left="90" w:right="69" w:hanging="31"/>
              <w:jc w:val="center"/>
              <w:rPr>
                <w:rFonts w:asciiTheme="minorHAnsi" w:hAnsiTheme="minorHAnsi" w:cstheme="minorHAnsi"/>
                <w:b/>
              </w:rPr>
            </w:pPr>
            <w:r w:rsidRPr="00E66311">
              <w:rPr>
                <w:rFonts w:asciiTheme="minorHAnsi" w:hAnsiTheme="minorHAnsi" w:cstheme="minorHAnsi"/>
                <w:b/>
                <w:spacing w:val="-3"/>
              </w:rPr>
              <w:t xml:space="preserve">Demand </w:t>
            </w:r>
            <w:r w:rsidRPr="00E66311">
              <w:rPr>
                <w:rFonts w:asciiTheme="minorHAnsi" w:hAnsiTheme="minorHAnsi" w:cstheme="minorHAnsi"/>
                <w:b/>
                <w:spacing w:val="-5"/>
              </w:rPr>
              <w:t xml:space="preserve">Charges (HT </w:t>
            </w:r>
            <w:r w:rsidRPr="00E66311">
              <w:rPr>
                <w:rFonts w:asciiTheme="minorHAnsi" w:hAnsiTheme="minorHAnsi" w:cstheme="minorHAnsi"/>
                <w:b/>
                <w:spacing w:val="-9"/>
              </w:rPr>
              <w:t xml:space="preserve">Supply </w:t>
            </w:r>
            <w:r w:rsidRPr="00E66311">
              <w:rPr>
                <w:rFonts w:asciiTheme="minorHAnsi" w:hAnsiTheme="minorHAnsi" w:cstheme="minorHAnsi"/>
                <w:b/>
                <w:spacing w:val="-5"/>
              </w:rPr>
              <w:t xml:space="preserve">only) </w:t>
            </w:r>
            <w:r w:rsidR="008A1DC7" w:rsidRPr="00E66311">
              <w:rPr>
                <w:rFonts w:asciiTheme="minorHAnsi" w:hAnsiTheme="minorHAnsi" w:cstheme="minorHAnsi"/>
                <w:b/>
                <w:spacing w:val="-4"/>
              </w:rPr>
              <w:t>(Rs</w:t>
            </w:r>
            <w:r w:rsidRPr="00E66311">
              <w:rPr>
                <w:rFonts w:asciiTheme="minorHAnsi" w:hAnsiTheme="minorHAnsi" w:cstheme="minorHAnsi"/>
                <w:b/>
                <w:spacing w:val="-4"/>
              </w:rPr>
              <w:t>/KVA/Month)</w:t>
            </w:r>
          </w:p>
        </w:tc>
        <w:tc>
          <w:tcPr>
            <w:tcW w:w="1701" w:type="dxa"/>
            <w:shd w:val="clear" w:color="auto" w:fill="EDEBE0"/>
            <w:vAlign w:val="center"/>
          </w:tcPr>
          <w:p w:rsidR="00BC48EF" w:rsidRPr="00E66311" w:rsidRDefault="00BC48EF" w:rsidP="00D22B89">
            <w:pPr>
              <w:pStyle w:val="TableParagraph"/>
              <w:spacing w:before="135" w:line="273" w:lineRule="auto"/>
              <w:ind w:left="45" w:right="53"/>
              <w:jc w:val="center"/>
              <w:rPr>
                <w:rFonts w:asciiTheme="minorHAnsi" w:hAnsiTheme="minorHAnsi" w:cstheme="minorHAnsi"/>
                <w:b/>
              </w:rPr>
            </w:pPr>
            <w:r w:rsidRPr="00E66311">
              <w:rPr>
                <w:rFonts w:asciiTheme="minorHAnsi" w:hAnsiTheme="minorHAnsi" w:cstheme="minorHAnsi"/>
                <w:b/>
                <w:spacing w:val="-6"/>
              </w:rPr>
              <w:t xml:space="preserve">Approved </w:t>
            </w:r>
            <w:r w:rsidRPr="00E66311">
              <w:rPr>
                <w:rFonts w:asciiTheme="minorHAnsi" w:hAnsiTheme="minorHAnsi" w:cstheme="minorHAnsi"/>
                <w:b/>
                <w:spacing w:val="-5"/>
              </w:rPr>
              <w:t>Energy Charges (Paisa/KWH)</w:t>
            </w:r>
          </w:p>
        </w:tc>
      </w:tr>
      <w:tr w:rsidR="00BC48EF" w:rsidRPr="00E66311" w:rsidTr="00D22B89">
        <w:trPr>
          <w:trHeight w:hRule="exact" w:val="315"/>
        </w:trPr>
        <w:tc>
          <w:tcPr>
            <w:tcW w:w="616" w:type="dxa"/>
            <w:vAlign w:val="center"/>
          </w:tcPr>
          <w:p w:rsidR="00BC48EF" w:rsidRPr="00E66311" w:rsidRDefault="00BC48EF" w:rsidP="00D22B89">
            <w:pPr>
              <w:pStyle w:val="TableParagraph"/>
              <w:ind w:left="240"/>
              <w:jc w:val="left"/>
              <w:rPr>
                <w:rFonts w:asciiTheme="minorHAnsi" w:hAnsiTheme="minorHAnsi" w:cstheme="minorHAnsi"/>
                <w:b/>
              </w:rPr>
            </w:pPr>
            <w:r w:rsidRPr="00E66311">
              <w:rPr>
                <w:rFonts w:asciiTheme="minorHAnsi" w:hAnsiTheme="minorHAnsi" w:cstheme="minorHAnsi"/>
                <w:b/>
              </w:rPr>
              <w:t>1</w:t>
            </w:r>
          </w:p>
        </w:tc>
        <w:tc>
          <w:tcPr>
            <w:tcW w:w="2691" w:type="dxa"/>
          </w:tcPr>
          <w:p w:rsidR="00BC48EF" w:rsidRPr="00E66311" w:rsidRDefault="00BC48EF" w:rsidP="00D22B89">
            <w:pPr>
              <w:pStyle w:val="TableParagraph"/>
              <w:ind w:left="30"/>
              <w:jc w:val="left"/>
              <w:rPr>
                <w:rFonts w:asciiTheme="minorHAnsi" w:hAnsiTheme="minorHAnsi" w:cstheme="minorHAnsi"/>
                <w:b/>
              </w:rPr>
            </w:pPr>
            <w:r w:rsidRPr="00E66311">
              <w:rPr>
                <w:rFonts w:asciiTheme="minorHAnsi" w:hAnsiTheme="minorHAnsi" w:cstheme="minorHAnsi"/>
                <w:b/>
              </w:rPr>
              <w:t>Domestic</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BC48EF" w:rsidP="00D22B89">
            <w:pPr>
              <w:rPr>
                <w:rFonts w:cstheme="minorHAnsi"/>
              </w:rPr>
            </w:pPr>
          </w:p>
        </w:tc>
      </w:tr>
      <w:tr w:rsidR="00BC48EF" w:rsidRPr="00E66311" w:rsidTr="00D22B89">
        <w:trPr>
          <w:trHeight w:hRule="exact" w:val="315"/>
        </w:trPr>
        <w:tc>
          <w:tcPr>
            <w:tcW w:w="616" w:type="dxa"/>
          </w:tcPr>
          <w:p w:rsidR="00BC48EF" w:rsidRPr="00E66311" w:rsidRDefault="00BC48EF" w:rsidP="00D22B89">
            <w:pPr>
              <w:pStyle w:val="TableParagraph"/>
              <w:ind w:right="25"/>
              <w:rPr>
                <w:rFonts w:asciiTheme="minorHAnsi" w:hAnsiTheme="minorHAnsi" w:cstheme="minorHAnsi"/>
              </w:rPr>
            </w:pPr>
            <w:r w:rsidRPr="00E66311">
              <w:rPr>
                <w:rFonts w:asciiTheme="minorHAnsi" w:hAnsiTheme="minorHAnsi" w:cstheme="minorHAnsi"/>
              </w:rPr>
              <w:t>a)</w:t>
            </w:r>
          </w:p>
        </w:tc>
        <w:tc>
          <w:tcPr>
            <w:tcW w:w="2691" w:type="dxa"/>
          </w:tcPr>
          <w:p w:rsidR="00BC48EF" w:rsidRPr="00E66311" w:rsidRDefault="00BC48EF" w:rsidP="00D22B89">
            <w:pPr>
              <w:pStyle w:val="TableParagraph"/>
              <w:ind w:left="30"/>
              <w:jc w:val="left"/>
              <w:rPr>
                <w:rFonts w:asciiTheme="minorHAnsi" w:hAnsiTheme="minorHAnsi" w:cstheme="minorHAnsi"/>
              </w:rPr>
            </w:pPr>
            <w:r w:rsidRPr="00E66311">
              <w:rPr>
                <w:rFonts w:asciiTheme="minorHAnsi" w:hAnsiTheme="minorHAnsi" w:cstheme="minorHAnsi"/>
              </w:rPr>
              <w:t>Up to 50 units</w:t>
            </w:r>
          </w:p>
        </w:tc>
        <w:tc>
          <w:tcPr>
            <w:tcW w:w="2088" w:type="dxa"/>
            <w:vMerge w:val="restart"/>
          </w:tcPr>
          <w:p w:rsidR="00BC48EF" w:rsidRPr="00E66311" w:rsidRDefault="00BC48EF" w:rsidP="00D22B89">
            <w:pPr>
              <w:pStyle w:val="TableParagraph"/>
              <w:spacing w:before="0"/>
              <w:jc w:val="left"/>
              <w:rPr>
                <w:rFonts w:asciiTheme="minorHAnsi" w:hAnsiTheme="minorHAnsi" w:cstheme="minorHAnsi"/>
                <w:b/>
              </w:rPr>
            </w:pPr>
          </w:p>
          <w:p w:rsidR="00BC48EF" w:rsidRPr="00E66311" w:rsidRDefault="00BC48EF" w:rsidP="00D22B89">
            <w:pPr>
              <w:pStyle w:val="TableParagraph"/>
              <w:spacing w:before="187" w:line="273" w:lineRule="auto"/>
              <w:ind w:left="270" w:right="62" w:hanging="151"/>
              <w:jc w:val="left"/>
              <w:rPr>
                <w:rFonts w:asciiTheme="minorHAnsi" w:hAnsiTheme="minorHAnsi" w:cstheme="minorHAnsi"/>
              </w:rPr>
            </w:pPr>
            <w:r w:rsidRPr="00E66311">
              <w:rPr>
                <w:rFonts w:asciiTheme="minorHAnsi" w:hAnsiTheme="minorHAnsi" w:cstheme="minorHAnsi"/>
                <w:spacing w:val="-13"/>
              </w:rPr>
              <w:t xml:space="preserve">Single </w:t>
            </w:r>
            <w:r w:rsidRPr="00E66311">
              <w:rPr>
                <w:rFonts w:asciiTheme="minorHAnsi" w:hAnsiTheme="minorHAnsi" w:cstheme="minorHAnsi"/>
                <w:spacing w:val="-5"/>
              </w:rPr>
              <w:t xml:space="preserve">Phase </w:t>
            </w:r>
            <w:r w:rsidR="008A1DC7" w:rsidRPr="00E66311">
              <w:rPr>
                <w:rFonts w:asciiTheme="minorHAnsi" w:hAnsiTheme="minorHAnsi" w:cstheme="minorHAnsi"/>
              </w:rPr>
              <w:t>–</w:t>
            </w:r>
            <w:r w:rsidRPr="00E66311">
              <w:rPr>
                <w:rFonts w:asciiTheme="minorHAnsi" w:hAnsiTheme="minorHAnsi" w:cstheme="minorHAnsi"/>
              </w:rPr>
              <w:t xml:space="preserve"> 40</w:t>
            </w:r>
            <w:r w:rsidR="008A1DC7" w:rsidRPr="00E66311">
              <w:rPr>
                <w:rFonts w:asciiTheme="minorHAnsi" w:hAnsiTheme="minorHAnsi" w:cstheme="minorHAnsi"/>
              </w:rPr>
              <w:t>/-</w:t>
            </w:r>
            <w:r w:rsidRPr="00E66311">
              <w:rPr>
                <w:rFonts w:asciiTheme="minorHAnsi" w:hAnsiTheme="minorHAnsi" w:cstheme="minorHAnsi"/>
              </w:rPr>
              <w:t xml:space="preserve"> </w:t>
            </w:r>
          </w:p>
          <w:p w:rsidR="00BC48EF" w:rsidRPr="00E66311" w:rsidRDefault="00BC48EF" w:rsidP="00D22B89">
            <w:pPr>
              <w:pStyle w:val="TableParagraph"/>
              <w:spacing w:before="187" w:line="273" w:lineRule="auto"/>
              <w:ind w:left="270" w:right="62" w:hanging="151"/>
              <w:jc w:val="left"/>
              <w:rPr>
                <w:rFonts w:asciiTheme="minorHAnsi" w:hAnsiTheme="minorHAnsi" w:cstheme="minorHAnsi"/>
              </w:rPr>
            </w:pPr>
            <w:r w:rsidRPr="00E66311">
              <w:rPr>
                <w:rFonts w:asciiTheme="minorHAnsi" w:hAnsiTheme="minorHAnsi" w:cstheme="minorHAnsi"/>
              </w:rPr>
              <w:t xml:space="preserve">3 </w:t>
            </w:r>
            <w:r w:rsidRPr="00E66311">
              <w:rPr>
                <w:rFonts w:asciiTheme="minorHAnsi" w:hAnsiTheme="minorHAnsi" w:cstheme="minorHAnsi"/>
                <w:spacing w:val="-5"/>
              </w:rPr>
              <w:t xml:space="preserve">Phase </w:t>
            </w:r>
            <w:r w:rsidR="008A1DC7" w:rsidRPr="00E66311">
              <w:rPr>
                <w:rFonts w:asciiTheme="minorHAnsi" w:hAnsiTheme="minorHAnsi" w:cstheme="minorHAnsi"/>
              </w:rPr>
              <w:t>–</w:t>
            </w:r>
            <w:r w:rsidRPr="00E66311">
              <w:rPr>
                <w:rFonts w:asciiTheme="minorHAnsi" w:hAnsiTheme="minorHAnsi" w:cstheme="minorHAnsi"/>
              </w:rPr>
              <w:t xml:space="preserve"> 200</w:t>
            </w:r>
            <w:r w:rsidR="008A1DC7" w:rsidRPr="00E66311">
              <w:rPr>
                <w:rFonts w:asciiTheme="minorHAnsi" w:hAnsiTheme="minorHAnsi" w:cstheme="minorHAnsi"/>
              </w:rPr>
              <w:t>/-</w:t>
            </w: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ind w:left="521" w:right="521"/>
              <w:jc w:val="center"/>
              <w:rPr>
                <w:rFonts w:asciiTheme="minorHAnsi" w:hAnsiTheme="minorHAnsi" w:cstheme="minorHAnsi"/>
              </w:rPr>
            </w:pPr>
            <w:r>
              <w:rPr>
                <w:rFonts w:asciiTheme="minorHAnsi" w:hAnsiTheme="minorHAnsi" w:cstheme="minorHAnsi"/>
              </w:rPr>
              <w:t>1</w:t>
            </w:r>
            <w:r w:rsidR="006E3748">
              <w:rPr>
                <w:rFonts w:asciiTheme="minorHAnsi" w:hAnsiTheme="minorHAnsi" w:cstheme="minorHAnsi"/>
              </w:rPr>
              <w:t>10</w:t>
            </w:r>
          </w:p>
        </w:tc>
      </w:tr>
      <w:tr w:rsidR="00BC48EF" w:rsidRPr="00E66311" w:rsidTr="00D22B89">
        <w:trPr>
          <w:trHeight w:hRule="exact" w:val="315"/>
        </w:trPr>
        <w:tc>
          <w:tcPr>
            <w:tcW w:w="616" w:type="dxa"/>
          </w:tcPr>
          <w:p w:rsidR="00BC48EF" w:rsidRPr="00E66311" w:rsidRDefault="00BC48EF" w:rsidP="00D22B89">
            <w:pPr>
              <w:pStyle w:val="TableParagraph"/>
              <w:spacing w:before="15"/>
              <w:ind w:right="23"/>
              <w:rPr>
                <w:rFonts w:asciiTheme="minorHAnsi" w:hAnsiTheme="minorHAnsi" w:cstheme="minorHAnsi"/>
              </w:rPr>
            </w:pPr>
            <w:r w:rsidRPr="00E66311">
              <w:rPr>
                <w:rFonts w:asciiTheme="minorHAnsi" w:hAnsiTheme="minorHAnsi" w:cstheme="minorHAnsi"/>
              </w:rPr>
              <w:t>b)</w:t>
            </w:r>
          </w:p>
        </w:tc>
        <w:tc>
          <w:tcPr>
            <w:tcW w:w="2691" w:type="dxa"/>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51 to 100 units</w:t>
            </w:r>
          </w:p>
        </w:tc>
        <w:tc>
          <w:tcPr>
            <w:tcW w:w="2088" w:type="dxa"/>
            <w:vMerge/>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spacing w:before="15"/>
              <w:ind w:left="521" w:right="521"/>
              <w:jc w:val="center"/>
              <w:rPr>
                <w:rFonts w:asciiTheme="minorHAnsi" w:hAnsiTheme="minorHAnsi" w:cstheme="minorHAnsi"/>
              </w:rPr>
            </w:pPr>
            <w:r>
              <w:rPr>
                <w:rFonts w:asciiTheme="minorHAnsi" w:hAnsiTheme="minorHAnsi" w:cstheme="minorHAnsi"/>
              </w:rPr>
              <w:t>2</w:t>
            </w:r>
            <w:r w:rsidR="006E3748">
              <w:rPr>
                <w:rFonts w:asciiTheme="minorHAnsi" w:hAnsiTheme="minorHAnsi" w:cstheme="minorHAnsi"/>
              </w:rPr>
              <w:t>3</w:t>
            </w:r>
            <w:r>
              <w:rPr>
                <w:rFonts w:asciiTheme="minorHAnsi" w:hAnsiTheme="minorHAnsi" w:cstheme="minorHAnsi"/>
              </w:rPr>
              <w:t>4</w:t>
            </w:r>
          </w:p>
        </w:tc>
      </w:tr>
      <w:tr w:rsidR="00BC48EF" w:rsidRPr="00E66311" w:rsidTr="00D22B89">
        <w:trPr>
          <w:trHeight w:hRule="exact" w:val="314"/>
        </w:trPr>
        <w:tc>
          <w:tcPr>
            <w:tcW w:w="616" w:type="dxa"/>
          </w:tcPr>
          <w:p w:rsidR="00BC48EF" w:rsidRPr="00E66311" w:rsidRDefault="00BC48EF" w:rsidP="00D22B89">
            <w:pPr>
              <w:pStyle w:val="TableParagraph"/>
              <w:spacing w:before="15"/>
              <w:ind w:right="25"/>
              <w:rPr>
                <w:rFonts w:asciiTheme="minorHAnsi" w:hAnsiTheme="minorHAnsi" w:cstheme="minorHAnsi"/>
              </w:rPr>
            </w:pPr>
            <w:r w:rsidRPr="00E66311">
              <w:rPr>
                <w:rFonts w:asciiTheme="minorHAnsi" w:hAnsiTheme="minorHAnsi" w:cstheme="minorHAnsi"/>
              </w:rPr>
              <w:t>c)</w:t>
            </w:r>
          </w:p>
        </w:tc>
        <w:tc>
          <w:tcPr>
            <w:tcW w:w="2691" w:type="dxa"/>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101-200 units</w:t>
            </w:r>
          </w:p>
        </w:tc>
        <w:tc>
          <w:tcPr>
            <w:tcW w:w="2088" w:type="dxa"/>
            <w:vMerge/>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spacing w:before="15"/>
              <w:ind w:left="521" w:right="521"/>
              <w:jc w:val="center"/>
              <w:rPr>
                <w:rFonts w:asciiTheme="minorHAnsi" w:hAnsiTheme="minorHAnsi" w:cstheme="minorHAnsi"/>
              </w:rPr>
            </w:pPr>
            <w:r>
              <w:rPr>
                <w:rFonts w:asciiTheme="minorHAnsi" w:hAnsiTheme="minorHAnsi" w:cstheme="minorHAnsi"/>
              </w:rPr>
              <w:t>3</w:t>
            </w:r>
            <w:r w:rsidR="006E3748">
              <w:rPr>
                <w:rFonts w:asciiTheme="minorHAnsi" w:hAnsiTheme="minorHAnsi" w:cstheme="minorHAnsi"/>
              </w:rPr>
              <w:t>65</w:t>
            </w:r>
          </w:p>
        </w:tc>
      </w:tr>
      <w:tr w:rsidR="00BC48EF" w:rsidRPr="00E66311" w:rsidTr="00D22B89">
        <w:trPr>
          <w:trHeight w:hRule="exact" w:val="315"/>
        </w:trPr>
        <w:tc>
          <w:tcPr>
            <w:tcW w:w="616" w:type="dxa"/>
          </w:tcPr>
          <w:p w:rsidR="00BC48EF" w:rsidRPr="00E66311" w:rsidRDefault="00BC48EF" w:rsidP="00D22B89">
            <w:pPr>
              <w:pStyle w:val="TableParagraph"/>
              <w:ind w:right="23"/>
              <w:rPr>
                <w:rFonts w:asciiTheme="minorHAnsi" w:hAnsiTheme="minorHAnsi" w:cstheme="minorHAnsi"/>
              </w:rPr>
            </w:pPr>
            <w:r w:rsidRPr="00E66311">
              <w:rPr>
                <w:rFonts w:asciiTheme="minorHAnsi" w:hAnsiTheme="minorHAnsi" w:cstheme="minorHAnsi"/>
              </w:rPr>
              <w:t>d)</w:t>
            </w:r>
          </w:p>
        </w:tc>
        <w:tc>
          <w:tcPr>
            <w:tcW w:w="2691" w:type="dxa"/>
          </w:tcPr>
          <w:p w:rsidR="00BC48EF" w:rsidRPr="00E66311" w:rsidRDefault="00BC48EF" w:rsidP="00D22B89">
            <w:pPr>
              <w:pStyle w:val="TableParagraph"/>
              <w:ind w:left="30"/>
              <w:jc w:val="left"/>
              <w:rPr>
                <w:rFonts w:asciiTheme="minorHAnsi" w:hAnsiTheme="minorHAnsi" w:cstheme="minorHAnsi"/>
              </w:rPr>
            </w:pPr>
            <w:r w:rsidRPr="00E66311">
              <w:rPr>
                <w:rFonts w:asciiTheme="minorHAnsi" w:hAnsiTheme="minorHAnsi" w:cstheme="minorHAnsi"/>
              </w:rPr>
              <w:t>201 to 400 units</w:t>
            </w:r>
          </w:p>
        </w:tc>
        <w:tc>
          <w:tcPr>
            <w:tcW w:w="2088" w:type="dxa"/>
            <w:vMerge/>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ind w:left="521" w:right="521"/>
              <w:jc w:val="center"/>
              <w:rPr>
                <w:rFonts w:asciiTheme="minorHAnsi" w:hAnsiTheme="minorHAnsi" w:cstheme="minorHAnsi"/>
              </w:rPr>
            </w:pPr>
            <w:r>
              <w:rPr>
                <w:rFonts w:asciiTheme="minorHAnsi" w:hAnsiTheme="minorHAnsi" w:cstheme="minorHAnsi"/>
              </w:rPr>
              <w:t>4</w:t>
            </w:r>
            <w:r w:rsidR="006E3748">
              <w:rPr>
                <w:rFonts w:asciiTheme="minorHAnsi" w:hAnsiTheme="minorHAnsi" w:cstheme="minorHAnsi"/>
              </w:rPr>
              <w:t>57</w:t>
            </w:r>
          </w:p>
        </w:tc>
      </w:tr>
      <w:tr w:rsidR="00BC48EF" w:rsidRPr="00E66311" w:rsidTr="00D22B89">
        <w:trPr>
          <w:trHeight w:hRule="exact" w:val="315"/>
        </w:trPr>
        <w:tc>
          <w:tcPr>
            <w:tcW w:w="616" w:type="dxa"/>
          </w:tcPr>
          <w:p w:rsidR="00BC48EF" w:rsidRPr="00E66311" w:rsidRDefault="00BC48EF" w:rsidP="00D22B89">
            <w:pPr>
              <w:pStyle w:val="TableParagraph"/>
              <w:ind w:right="25"/>
              <w:rPr>
                <w:rFonts w:asciiTheme="minorHAnsi" w:hAnsiTheme="minorHAnsi" w:cstheme="minorHAnsi"/>
              </w:rPr>
            </w:pPr>
            <w:r w:rsidRPr="00E66311">
              <w:rPr>
                <w:rFonts w:asciiTheme="minorHAnsi" w:hAnsiTheme="minorHAnsi" w:cstheme="minorHAnsi"/>
              </w:rPr>
              <w:t>e)</w:t>
            </w:r>
          </w:p>
        </w:tc>
        <w:tc>
          <w:tcPr>
            <w:tcW w:w="2691" w:type="dxa"/>
          </w:tcPr>
          <w:p w:rsidR="00BC48EF" w:rsidRPr="00E66311" w:rsidRDefault="00BC48EF" w:rsidP="00D22B89">
            <w:pPr>
              <w:pStyle w:val="TableParagraph"/>
              <w:ind w:left="30"/>
              <w:jc w:val="left"/>
              <w:rPr>
                <w:rFonts w:asciiTheme="minorHAnsi" w:hAnsiTheme="minorHAnsi" w:cstheme="minorHAnsi"/>
              </w:rPr>
            </w:pPr>
            <w:r w:rsidRPr="00E66311">
              <w:rPr>
                <w:rFonts w:asciiTheme="minorHAnsi" w:hAnsiTheme="minorHAnsi" w:cstheme="minorHAnsi"/>
              </w:rPr>
              <w:t>401 &amp; above</w:t>
            </w:r>
          </w:p>
        </w:tc>
        <w:tc>
          <w:tcPr>
            <w:tcW w:w="2088" w:type="dxa"/>
            <w:vMerge/>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6E3748" w:rsidP="00D22B89">
            <w:pPr>
              <w:pStyle w:val="TableParagraph"/>
              <w:ind w:left="521" w:right="521"/>
              <w:jc w:val="center"/>
              <w:rPr>
                <w:rFonts w:asciiTheme="minorHAnsi" w:hAnsiTheme="minorHAnsi" w:cstheme="minorHAnsi"/>
              </w:rPr>
            </w:pPr>
            <w:r>
              <w:rPr>
                <w:rFonts w:asciiTheme="minorHAnsi" w:hAnsiTheme="minorHAnsi" w:cstheme="minorHAnsi"/>
              </w:rPr>
              <w:t>493</w:t>
            </w:r>
          </w:p>
        </w:tc>
      </w:tr>
      <w:tr w:rsidR="00910135" w:rsidRPr="00E66311" w:rsidTr="006E3748">
        <w:trPr>
          <w:trHeight w:hRule="exact" w:val="100"/>
        </w:trPr>
        <w:tc>
          <w:tcPr>
            <w:tcW w:w="616" w:type="dxa"/>
          </w:tcPr>
          <w:p w:rsidR="00910135" w:rsidRPr="00E66311" w:rsidRDefault="00910135" w:rsidP="00D22B89">
            <w:pPr>
              <w:pStyle w:val="TableParagraph"/>
              <w:ind w:right="25"/>
              <w:rPr>
                <w:rFonts w:asciiTheme="minorHAnsi" w:hAnsiTheme="minorHAnsi" w:cstheme="minorHAnsi"/>
              </w:rPr>
            </w:pPr>
          </w:p>
        </w:tc>
        <w:tc>
          <w:tcPr>
            <w:tcW w:w="2691" w:type="dxa"/>
          </w:tcPr>
          <w:p w:rsidR="00910135" w:rsidRPr="00E66311" w:rsidRDefault="00910135" w:rsidP="00D22B89">
            <w:pPr>
              <w:pStyle w:val="TableParagraph"/>
              <w:ind w:left="30"/>
              <w:jc w:val="left"/>
              <w:rPr>
                <w:rFonts w:asciiTheme="minorHAnsi" w:hAnsiTheme="minorHAnsi" w:cstheme="minorHAnsi"/>
              </w:rPr>
            </w:pPr>
          </w:p>
        </w:tc>
        <w:tc>
          <w:tcPr>
            <w:tcW w:w="2088" w:type="dxa"/>
          </w:tcPr>
          <w:p w:rsidR="00910135" w:rsidRPr="00E66311" w:rsidRDefault="00910135" w:rsidP="00D22B89">
            <w:pPr>
              <w:rPr>
                <w:rFonts w:cstheme="minorHAnsi"/>
              </w:rPr>
            </w:pPr>
          </w:p>
        </w:tc>
        <w:tc>
          <w:tcPr>
            <w:tcW w:w="1984" w:type="dxa"/>
            <w:gridSpan w:val="2"/>
          </w:tcPr>
          <w:p w:rsidR="00910135" w:rsidRPr="00E66311" w:rsidRDefault="00910135" w:rsidP="00D22B89">
            <w:pPr>
              <w:rPr>
                <w:rFonts w:cstheme="minorHAnsi"/>
              </w:rPr>
            </w:pPr>
          </w:p>
        </w:tc>
        <w:tc>
          <w:tcPr>
            <w:tcW w:w="1701" w:type="dxa"/>
          </w:tcPr>
          <w:p w:rsidR="00910135" w:rsidRPr="00E66311" w:rsidRDefault="00910135" w:rsidP="00D22B89">
            <w:pPr>
              <w:pStyle w:val="TableParagraph"/>
              <w:ind w:left="521" w:right="521"/>
              <w:jc w:val="center"/>
              <w:rPr>
                <w:rFonts w:asciiTheme="minorHAnsi" w:hAnsiTheme="minorHAnsi" w:cstheme="minorHAnsi"/>
              </w:rPr>
            </w:pPr>
          </w:p>
        </w:tc>
      </w:tr>
      <w:tr w:rsidR="00FA0E37" w:rsidRPr="00E66311" w:rsidTr="00D22B89">
        <w:trPr>
          <w:trHeight w:hRule="exact" w:val="315"/>
        </w:trPr>
        <w:tc>
          <w:tcPr>
            <w:tcW w:w="616" w:type="dxa"/>
            <w:vAlign w:val="center"/>
          </w:tcPr>
          <w:p w:rsidR="00FA0E37" w:rsidRPr="00E66311" w:rsidRDefault="00FA0E37" w:rsidP="00D22B89">
            <w:pPr>
              <w:pStyle w:val="TableParagraph"/>
              <w:ind w:left="240"/>
              <w:jc w:val="left"/>
              <w:rPr>
                <w:rFonts w:asciiTheme="minorHAnsi" w:hAnsiTheme="minorHAnsi" w:cstheme="minorHAnsi"/>
                <w:b/>
              </w:rPr>
            </w:pPr>
            <w:r w:rsidRPr="00E66311">
              <w:rPr>
                <w:rFonts w:asciiTheme="minorHAnsi" w:hAnsiTheme="minorHAnsi" w:cstheme="minorHAnsi"/>
                <w:b/>
              </w:rPr>
              <w:t>2</w:t>
            </w:r>
          </w:p>
        </w:tc>
        <w:tc>
          <w:tcPr>
            <w:tcW w:w="2691" w:type="dxa"/>
          </w:tcPr>
          <w:p w:rsidR="00FA0E37" w:rsidRPr="00E66311" w:rsidRDefault="00FA0E37" w:rsidP="00D22B89">
            <w:pPr>
              <w:pStyle w:val="TableParagraph"/>
              <w:ind w:left="30"/>
              <w:jc w:val="left"/>
              <w:rPr>
                <w:rFonts w:asciiTheme="minorHAnsi" w:hAnsiTheme="minorHAnsi" w:cstheme="minorHAnsi"/>
                <w:b/>
              </w:rPr>
            </w:pPr>
            <w:r w:rsidRPr="00E66311">
              <w:rPr>
                <w:rFonts w:asciiTheme="minorHAnsi" w:hAnsiTheme="minorHAnsi" w:cstheme="minorHAnsi"/>
                <w:b/>
              </w:rPr>
              <w:t>Commercial</w:t>
            </w:r>
          </w:p>
        </w:tc>
        <w:tc>
          <w:tcPr>
            <w:tcW w:w="2088" w:type="dxa"/>
          </w:tcPr>
          <w:p w:rsidR="00FA0E37" w:rsidRPr="00E66311" w:rsidRDefault="00FA0E37" w:rsidP="00D22B89">
            <w:pPr>
              <w:rPr>
                <w:rFonts w:cstheme="minorHAnsi"/>
              </w:rPr>
            </w:pPr>
          </w:p>
        </w:tc>
        <w:tc>
          <w:tcPr>
            <w:tcW w:w="1984" w:type="dxa"/>
            <w:gridSpan w:val="2"/>
            <w:vMerge w:val="restart"/>
          </w:tcPr>
          <w:p w:rsidR="00FA0E37" w:rsidRPr="00FA0E37" w:rsidRDefault="00FA0E37" w:rsidP="00FA0E37">
            <w:pPr>
              <w:pStyle w:val="TableParagraph"/>
              <w:jc w:val="left"/>
              <w:rPr>
                <w:rFonts w:asciiTheme="minorHAnsi" w:hAnsiTheme="minorHAnsi" w:cstheme="minorHAnsi"/>
              </w:rPr>
            </w:pPr>
            <w:r w:rsidRPr="00FA0E37">
              <w:rPr>
                <w:rFonts w:asciiTheme="minorHAnsi" w:hAnsiTheme="minorHAnsi" w:cstheme="minorHAnsi"/>
              </w:rPr>
              <w:t>Load &gt; 25KVA on shared Transformer</w:t>
            </w:r>
          </w:p>
        </w:tc>
        <w:tc>
          <w:tcPr>
            <w:tcW w:w="1701" w:type="dxa"/>
          </w:tcPr>
          <w:p w:rsidR="00FA0E37" w:rsidRPr="00E66311" w:rsidRDefault="00FA0E37" w:rsidP="00D22B89">
            <w:pPr>
              <w:rPr>
                <w:rFonts w:cstheme="minorHAnsi"/>
              </w:rPr>
            </w:pPr>
          </w:p>
        </w:tc>
      </w:tr>
      <w:tr w:rsidR="00FA0E37" w:rsidRPr="00E66311" w:rsidTr="00D22B89">
        <w:trPr>
          <w:trHeight w:hRule="exact" w:val="315"/>
        </w:trPr>
        <w:tc>
          <w:tcPr>
            <w:tcW w:w="616" w:type="dxa"/>
          </w:tcPr>
          <w:p w:rsidR="00FA0E37" w:rsidRPr="00E66311" w:rsidRDefault="00FA0E37" w:rsidP="00D22B89">
            <w:pPr>
              <w:pStyle w:val="TableParagraph"/>
              <w:spacing w:before="15"/>
              <w:ind w:right="25"/>
              <w:rPr>
                <w:rFonts w:asciiTheme="minorHAnsi" w:hAnsiTheme="minorHAnsi" w:cstheme="minorHAnsi"/>
              </w:rPr>
            </w:pPr>
            <w:r w:rsidRPr="00E66311">
              <w:rPr>
                <w:rFonts w:asciiTheme="minorHAnsi" w:hAnsiTheme="minorHAnsi" w:cstheme="minorHAnsi"/>
              </w:rPr>
              <w:t>a)</w:t>
            </w:r>
          </w:p>
        </w:tc>
        <w:tc>
          <w:tcPr>
            <w:tcW w:w="2691" w:type="dxa"/>
          </w:tcPr>
          <w:p w:rsidR="00FA0E37" w:rsidRPr="00E66311" w:rsidRDefault="00FA0E37"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Up to 50 units</w:t>
            </w:r>
          </w:p>
        </w:tc>
        <w:tc>
          <w:tcPr>
            <w:tcW w:w="2088" w:type="dxa"/>
            <w:vMerge w:val="restart"/>
          </w:tcPr>
          <w:p w:rsidR="00FA0E37" w:rsidRPr="00E66311" w:rsidRDefault="00FA0E37" w:rsidP="00D22B89">
            <w:pPr>
              <w:pStyle w:val="TableParagraph"/>
              <w:spacing w:before="10"/>
              <w:jc w:val="left"/>
              <w:rPr>
                <w:rFonts w:asciiTheme="minorHAnsi" w:hAnsiTheme="minorHAnsi" w:cstheme="minorHAnsi"/>
                <w:b/>
              </w:rPr>
            </w:pPr>
          </w:p>
          <w:p w:rsidR="00FA0E37" w:rsidRPr="00E66311" w:rsidRDefault="00FA0E37" w:rsidP="00D22B89">
            <w:pPr>
              <w:pStyle w:val="TableParagraph"/>
              <w:spacing w:before="0" w:line="273" w:lineRule="auto"/>
              <w:ind w:left="270" w:right="62" w:hanging="211"/>
              <w:jc w:val="left"/>
              <w:rPr>
                <w:rFonts w:asciiTheme="minorHAnsi" w:hAnsiTheme="minorHAnsi" w:cstheme="minorHAnsi"/>
              </w:rPr>
            </w:pPr>
            <w:r w:rsidRPr="00E66311">
              <w:rPr>
                <w:rFonts w:asciiTheme="minorHAnsi" w:hAnsiTheme="minorHAnsi" w:cstheme="minorHAnsi"/>
                <w:spacing w:val="-13"/>
              </w:rPr>
              <w:t xml:space="preserve">Single </w:t>
            </w:r>
            <w:r w:rsidRPr="00E66311">
              <w:rPr>
                <w:rFonts w:asciiTheme="minorHAnsi" w:hAnsiTheme="minorHAnsi" w:cstheme="minorHAnsi"/>
                <w:spacing w:val="-5"/>
              </w:rPr>
              <w:t xml:space="preserve">Phase </w:t>
            </w:r>
            <w:r w:rsidRPr="00E66311">
              <w:rPr>
                <w:rFonts w:asciiTheme="minorHAnsi" w:hAnsiTheme="minorHAnsi" w:cstheme="minorHAnsi"/>
              </w:rPr>
              <w:t xml:space="preserve">– 200/- </w:t>
            </w:r>
          </w:p>
          <w:p w:rsidR="00FA0E37" w:rsidRPr="00E66311" w:rsidRDefault="00FA0E37" w:rsidP="00D22B89">
            <w:pPr>
              <w:pStyle w:val="TableParagraph"/>
              <w:spacing w:before="0" w:line="273" w:lineRule="auto"/>
              <w:ind w:left="270" w:right="62" w:hanging="211"/>
              <w:jc w:val="left"/>
              <w:rPr>
                <w:rFonts w:asciiTheme="minorHAnsi" w:hAnsiTheme="minorHAnsi" w:cstheme="minorHAnsi"/>
              </w:rPr>
            </w:pPr>
            <w:r w:rsidRPr="00E66311">
              <w:rPr>
                <w:rFonts w:asciiTheme="minorHAnsi" w:hAnsiTheme="minorHAnsi" w:cstheme="minorHAnsi"/>
              </w:rPr>
              <w:t xml:space="preserve">3 </w:t>
            </w:r>
            <w:r w:rsidRPr="00E66311">
              <w:rPr>
                <w:rFonts w:asciiTheme="minorHAnsi" w:hAnsiTheme="minorHAnsi" w:cstheme="minorHAnsi"/>
                <w:spacing w:val="-5"/>
              </w:rPr>
              <w:t xml:space="preserve">Phase </w:t>
            </w:r>
            <w:r w:rsidRPr="00E66311">
              <w:rPr>
                <w:rFonts w:asciiTheme="minorHAnsi" w:hAnsiTheme="minorHAnsi" w:cstheme="minorHAnsi"/>
              </w:rPr>
              <w:t>– 500/-</w:t>
            </w:r>
          </w:p>
        </w:tc>
        <w:tc>
          <w:tcPr>
            <w:tcW w:w="1984" w:type="dxa"/>
            <w:gridSpan w:val="2"/>
            <w:vMerge/>
          </w:tcPr>
          <w:p w:rsidR="00FA0E37" w:rsidRPr="00E66311" w:rsidRDefault="00FA0E37" w:rsidP="00D22B89">
            <w:pPr>
              <w:rPr>
                <w:rFonts w:cstheme="minorHAnsi"/>
              </w:rPr>
            </w:pPr>
          </w:p>
        </w:tc>
        <w:tc>
          <w:tcPr>
            <w:tcW w:w="1701" w:type="dxa"/>
          </w:tcPr>
          <w:p w:rsidR="00FA0E37" w:rsidRPr="00E66311" w:rsidRDefault="00FA0E37" w:rsidP="00D22B89">
            <w:pPr>
              <w:pStyle w:val="TableParagraph"/>
              <w:spacing w:before="15"/>
              <w:ind w:left="521" w:right="521"/>
              <w:jc w:val="center"/>
              <w:rPr>
                <w:rFonts w:asciiTheme="minorHAnsi" w:hAnsiTheme="minorHAnsi" w:cstheme="minorHAnsi"/>
              </w:rPr>
            </w:pPr>
            <w:r>
              <w:rPr>
                <w:rFonts w:asciiTheme="minorHAnsi" w:hAnsiTheme="minorHAnsi" w:cstheme="minorHAnsi"/>
              </w:rPr>
              <w:t>330</w:t>
            </w:r>
          </w:p>
        </w:tc>
      </w:tr>
      <w:tr w:rsidR="00FA0E37" w:rsidRPr="00E66311" w:rsidTr="00193813">
        <w:trPr>
          <w:trHeight w:hRule="exact" w:val="314"/>
        </w:trPr>
        <w:tc>
          <w:tcPr>
            <w:tcW w:w="616" w:type="dxa"/>
          </w:tcPr>
          <w:p w:rsidR="00FA0E37" w:rsidRPr="00E66311" w:rsidRDefault="00FA0E37" w:rsidP="00D22B89">
            <w:pPr>
              <w:pStyle w:val="TableParagraph"/>
              <w:spacing w:before="15"/>
              <w:ind w:right="23"/>
              <w:rPr>
                <w:rFonts w:asciiTheme="minorHAnsi" w:hAnsiTheme="minorHAnsi" w:cstheme="minorHAnsi"/>
              </w:rPr>
            </w:pPr>
            <w:r w:rsidRPr="00E66311">
              <w:rPr>
                <w:rFonts w:asciiTheme="minorHAnsi" w:hAnsiTheme="minorHAnsi" w:cstheme="minorHAnsi"/>
              </w:rPr>
              <w:t>b)</w:t>
            </w:r>
          </w:p>
        </w:tc>
        <w:tc>
          <w:tcPr>
            <w:tcW w:w="2691" w:type="dxa"/>
          </w:tcPr>
          <w:p w:rsidR="00FA0E37" w:rsidRPr="00E66311" w:rsidRDefault="00FA0E37"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51 to 100 units</w:t>
            </w:r>
          </w:p>
        </w:tc>
        <w:tc>
          <w:tcPr>
            <w:tcW w:w="2088" w:type="dxa"/>
            <w:vMerge/>
          </w:tcPr>
          <w:p w:rsidR="00FA0E37" w:rsidRPr="00E66311" w:rsidRDefault="00FA0E37" w:rsidP="00D22B89">
            <w:pPr>
              <w:rPr>
                <w:rFonts w:cstheme="minorHAnsi"/>
              </w:rPr>
            </w:pPr>
          </w:p>
        </w:tc>
        <w:tc>
          <w:tcPr>
            <w:tcW w:w="992" w:type="dxa"/>
          </w:tcPr>
          <w:p w:rsidR="00FA0E37" w:rsidRPr="00E66311" w:rsidRDefault="00FA0E37" w:rsidP="00FA0E37">
            <w:pPr>
              <w:jc w:val="center"/>
              <w:rPr>
                <w:rFonts w:cstheme="minorHAnsi"/>
              </w:rPr>
            </w:pPr>
            <w:r>
              <w:rPr>
                <w:rFonts w:cstheme="minorHAnsi"/>
              </w:rPr>
              <w:t>Rural</w:t>
            </w:r>
          </w:p>
        </w:tc>
        <w:tc>
          <w:tcPr>
            <w:tcW w:w="992" w:type="dxa"/>
          </w:tcPr>
          <w:p w:rsidR="00FA0E37" w:rsidRPr="00E66311" w:rsidRDefault="00FA0E37" w:rsidP="00FA0E37">
            <w:pPr>
              <w:jc w:val="center"/>
              <w:rPr>
                <w:rFonts w:cstheme="minorHAnsi"/>
              </w:rPr>
            </w:pPr>
            <w:r>
              <w:rPr>
                <w:rFonts w:cstheme="minorHAnsi"/>
              </w:rPr>
              <w:t>Urban</w:t>
            </w:r>
          </w:p>
        </w:tc>
        <w:tc>
          <w:tcPr>
            <w:tcW w:w="1701" w:type="dxa"/>
          </w:tcPr>
          <w:p w:rsidR="00FA0E37" w:rsidRPr="00E66311" w:rsidRDefault="00FA0E37" w:rsidP="00D22B89">
            <w:pPr>
              <w:pStyle w:val="TableParagraph"/>
              <w:spacing w:before="15"/>
              <w:ind w:left="521" w:right="521"/>
              <w:jc w:val="center"/>
              <w:rPr>
                <w:rFonts w:asciiTheme="minorHAnsi" w:hAnsiTheme="minorHAnsi" w:cstheme="minorHAnsi"/>
              </w:rPr>
            </w:pPr>
            <w:r>
              <w:rPr>
                <w:rFonts w:asciiTheme="minorHAnsi" w:hAnsiTheme="minorHAnsi" w:cstheme="minorHAnsi"/>
              </w:rPr>
              <w:t>560</w:t>
            </w:r>
          </w:p>
        </w:tc>
      </w:tr>
      <w:tr w:rsidR="00FA0E37" w:rsidRPr="00E66311" w:rsidTr="00193813">
        <w:trPr>
          <w:trHeight w:hRule="exact" w:val="315"/>
        </w:trPr>
        <w:tc>
          <w:tcPr>
            <w:tcW w:w="616" w:type="dxa"/>
          </w:tcPr>
          <w:p w:rsidR="00FA0E37" w:rsidRPr="00E66311" w:rsidRDefault="00FA0E37" w:rsidP="00D22B89">
            <w:pPr>
              <w:pStyle w:val="TableParagraph"/>
              <w:ind w:right="25"/>
              <w:rPr>
                <w:rFonts w:asciiTheme="minorHAnsi" w:hAnsiTheme="minorHAnsi" w:cstheme="minorHAnsi"/>
              </w:rPr>
            </w:pPr>
            <w:r>
              <w:rPr>
                <w:rFonts w:asciiTheme="minorHAnsi" w:hAnsiTheme="minorHAnsi" w:cstheme="minorHAnsi"/>
              </w:rPr>
              <w:t>c</w:t>
            </w:r>
            <w:r w:rsidRPr="00E66311">
              <w:rPr>
                <w:rFonts w:asciiTheme="minorHAnsi" w:hAnsiTheme="minorHAnsi" w:cstheme="minorHAnsi"/>
              </w:rPr>
              <w:t>)</w:t>
            </w:r>
          </w:p>
        </w:tc>
        <w:tc>
          <w:tcPr>
            <w:tcW w:w="2691" w:type="dxa"/>
          </w:tcPr>
          <w:p w:rsidR="00FA0E37" w:rsidRPr="00E66311" w:rsidRDefault="00FA0E37" w:rsidP="00D22B89">
            <w:pPr>
              <w:pStyle w:val="TableParagraph"/>
              <w:ind w:left="30"/>
              <w:jc w:val="left"/>
              <w:rPr>
                <w:rFonts w:asciiTheme="minorHAnsi" w:hAnsiTheme="minorHAnsi" w:cstheme="minorHAnsi"/>
              </w:rPr>
            </w:pPr>
            <w:r w:rsidRPr="00E66311">
              <w:rPr>
                <w:rFonts w:asciiTheme="minorHAnsi" w:hAnsiTheme="minorHAnsi" w:cstheme="minorHAnsi"/>
              </w:rPr>
              <w:t>201 to 400 units</w:t>
            </w:r>
          </w:p>
        </w:tc>
        <w:tc>
          <w:tcPr>
            <w:tcW w:w="2088" w:type="dxa"/>
            <w:vMerge/>
          </w:tcPr>
          <w:p w:rsidR="00FA0E37" w:rsidRPr="00E66311" w:rsidRDefault="00FA0E37" w:rsidP="00D22B89">
            <w:pPr>
              <w:rPr>
                <w:rFonts w:cstheme="minorHAnsi"/>
              </w:rPr>
            </w:pPr>
          </w:p>
        </w:tc>
        <w:tc>
          <w:tcPr>
            <w:tcW w:w="992" w:type="dxa"/>
            <w:vMerge w:val="restart"/>
          </w:tcPr>
          <w:p w:rsidR="00FA0E37" w:rsidRPr="00E66311" w:rsidRDefault="00FA0E37" w:rsidP="00FA0E37">
            <w:pPr>
              <w:jc w:val="center"/>
              <w:rPr>
                <w:rFonts w:cstheme="minorHAnsi"/>
              </w:rPr>
            </w:pPr>
            <w:r>
              <w:rPr>
                <w:rFonts w:cstheme="minorHAnsi"/>
              </w:rPr>
              <w:t>60/-</w:t>
            </w:r>
          </w:p>
        </w:tc>
        <w:tc>
          <w:tcPr>
            <w:tcW w:w="992" w:type="dxa"/>
            <w:vMerge w:val="restart"/>
          </w:tcPr>
          <w:p w:rsidR="00FA0E37" w:rsidRPr="00E66311" w:rsidRDefault="00FA0E37" w:rsidP="00FA0E37">
            <w:pPr>
              <w:jc w:val="center"/>
              <w:rPr>
                <w:rFonts w:cstheme="minorHAnsi"/>
              </w:rPr>
            </w:pPr>
            <w:r>
              <w:rPr>
                <w:rFonts w:cstheme="minorHAnsi"/>
              </w:rPr>
              <w:t>100/-</w:t>
            </w:r>
          </w:p>
        </w:tc>
        <w:tc>
          <w:tcPr>
            <w:tcW w:w="1701" w:type="dxa"/>
          </w:tcPr>
          <w:p w:rsidR="00FA0E37" w:rsidRPr="00E66311" w:rsidRDefault="00FA0E37" w:rsidP="00D22B89">
            <w:pPr>
              <w:pStyle w:val="TableParagraph"/>
              <w:ind w:left="521" w:right="521"/>
              <w:jc w:val="center"/>
              <w:rPr>
                <w:rFonts w:asciiTheme="minorHAnsi" w:hAnsiTheme="minorHAnsi" w:cstheme="minorHAnsi"/>
              </w:rPr>
            </w:pPr>
            <w:r>
              <w:rPr>
                <w:rFonts w:asciiTheme="minorHAnsi" w:hAnsiTheme="minorHAnsi" w:cstheme="minorHAnsi"/>
              </w:rPr>
              <w:t>600</w:t>
            </w:r>
          </w:p>
        </w:tc>
      </w:tr>
      <w:tr w:rsidR="00FA0E37" w:rsidRPr="00E66311" w:rsidTr="00193813">
        <w:trPr>
          <w:trHeight w:hRule="exact" w:val="315"/>
        </w:trPr>
        <w:tc>
          <w:tcPr>
            <w:tcW w:w="616" w:type="dxa"/>
          </w:tcPr>
          <w:p w:rsidR="00FA0E37" w:rsidRPr="00E66311" w:rsidRDefault="00FA0E37" w:rsidP="00D22B89">
            <w:pPr>
              <w:pStyle w:val="TableParagraph"/>
              <w:ind w:right="23"/>
              <w:rPr>
                <w:rFonts w:asciiTheme="minorHAnsi" w:hAnsiTheme="minorHAnsi" w:cstheme="minorHAnsi"/>
              </w:rPr>
            </w:pPr>
            <w:r>
              <w:rPr>
                <w:rFonts w:asciiTheme="minorHAnsi" w:hAnsiTheme="minorHAnsi" w:cstheme="minorHAnsi"/>
              </w:rPr>
              <w:t>d</w:t>
            </w:r>
            <w:r w:rsidRPr="00E66311">
              <w:rPr>
                <w:rFonts w:asciiTheme="minorHAnsi" w:hAnsiTheme="minorHAnsi" w:cstheme="minorHAnsi"/>
              </w:rPr>
              <w:t>)</w:t>
            </w:r>
          </w:p>
        </w:tc>
        <w:tc>
          <w:tcPr>
            <w:tcW w:w="2691" w:type="dxa"/>
          </w:tcPr>
          <w:p w:rsidR="00FA0E37" w:rsidRPr="00E66311" w:rsidRDefault="00FA0E37" w:rsidP="00D22B89">
            <w:pPr>
              <w:pStyle w:val="TableParagraph"/>
              <w:ind w:left="30"/>
              <w:jc w:val="left"/>
              <w:rPr>
                <w:rFonts w:asciiTheme="minorHAnsi" w:hAnsiTheme="minorHAnsi" w:cstheme="minorHAnsi"/>
              </w:rPr>
            </w:pPr>
            <w:r w:rsidRPr="00E66311">
              <w:rPr>
                <w:rFonts w:asciiTheme="minorHAnsi" w:hAnsiTheme="minorHAnsi" w:cstheme="minorHAnsi"/>
              </w:rPr>
              <w:t>401 &amp; above</w:t>
            </w:r>
          </w:p>
        </w:tc>
        <w:tc>
          <w:tcPr>
            <w:tcW w:w="2088" w:type="dxa"/>
            <w:vMerge/>
          </w:tcPr>
          <w:p w:rsidR="00FA0E37" w:rsidRPr="00E66311" w:rsidRDefault="00FA0E37" w:rsidP="00D22B89">
            <w:pPr>
              <w:rPr>
                <w:rFonts w:cstheme="minorHAnsi"/>
              </w:rPr>
            </w:pPr>
          </w:p>
        </w:tc>
        <w:tc>
          <w:tcPr>
            <w:tcW w:w="992" w:type="dxa"/>
            <w:vMerge/>
          </w:tcPr>
          <w:p w:rsidR="00FA0E37" w:rsidRPr="00E66311" w:rsidRDefault="00FA0E37" w:rsidP="00D22B89">
            <w:pPr>
              <w:rPr>
                <w:rFonts w:cstheme="minorHAnsi"/>
              </w:rPr>
            </w:pPr>
          </w:p>
        </w:tc>
        <w:tc>
          <w:tcPr>
            <w:tcW w:w="992" w:type="dxa"/>
            <w:vMerge/>
          </w:tcPr>
          <w:p w:rsidR="00FA0E37" w:rsidRPr="00E66311" w:rsidRDefault="00FA0E37" w:rsidP="00D22B89">
            <w:pPr>
              <w:rPr>
                <w:rFonts w:cstheme="minorHAnsi"/>
              </w:rPr>
            </w:pPr>
          </w:p>
        </w:tc>
        <w:tc>
          <w:tcPr>
            <w:tcW w:w="1701" w:type="dxa"/>
          </w:tcPr>
          <w:p w:rsidR="00FA0E37" w:rsidRPr="00E66311" w:rsidRDefault="00FA0E37" w:rsidP="00D22B89">
            <w:pPr>
              <w:pStyle w:val="TableParagraph"/>
              <w:ind w:left="521" w:right="521"/>
              <w:jc w:val="center"/>
              <w:rPr>
                <w:rFonts w:asciiTheme="minorHAnsi" w:hAnsiTheme="minorHAnsi" w:cstheme="minorHAnsi"/>
              </w:rPr>
            </w:pPr>
            <w:r>
              <w:rPr>
                <w:rFonts w:asciiTheme="minorHAnsi" w:hAnsiTheme="minorHAnsi" w:cstheme="minorHAnsi"/>
              </w:rPr>
              <w:t>640</w:t>
            </w:r>
          </w:p>
        </w:tc>
      </w:tr>
      <w:tr w:rsidR="00090A49" w:rsidRPr="00E66311" w:rsidTr="006E3748">
        <w:trPr>
          <w:trHeight w:hRule="exact" w:val="124"/>
        </w:trPr>
        <w:tc>
          <w:tcPr>
            <w:tcW w:w="616" w:type="dxa"/>
          </w:tcPr>
          <w:p w:rsidR="00090A49" w:rsidRPr="00E66311" w:rsidRDefault="00090A49" w:rsidP="00D22B89">
            <w:pPr>
              <w:pStyle w:val="TableParagraph"/>
              <w:ind w:right="23"/>
              <w:rPr>
                <w:rFonts w:asciiTheme="minorHAnsi" w:hAnsiTheme="minorHAnsi" w:cstheme="minorHAnsi"/>
              </w:rPr>
            </w:pPr>
          </w:p>
        </w:tc>
        <w:tc>
          <w:tcPr>
            <w:tcW w:w="2691" w:type="dxa"/>
          </w:tcPr>
          <w:p w:rsidR="00090A49" w:rsidRPr="00E66311" w:rsidRDefault="00090A49" w:rsidP="00D22B89">
            <w:pPr>
              <w:pStyle w:val="TableParagraph"/>
              <w:ind w:left="30"/>
              <w:jc w:val="left"/>
              <w:rPr>
                <w:rFonts w:asciiTheme="minorHAnsi" w:hAnsiTheme="minorHAnsi" w:cstheme="minorHAnsi"/>
              </w:rPr>
            </w:pPr>
          </w:p>
        </w:tc>
        <w:tc>
          <w:tcPr>
            <w:tcW w:w="2088" w:type="dxa"/>
          </w:tcPr>
          <w:p w:rsidR="00090A49" w:rsidRPr="00E66311" w:rsidRDefault="00090A49" w:rsidP="00D22B89">
            <w:pPr>
              <w:rPr>
                <w:rFonts w:cstheme="minorHAnsi"/>
              </w:rPr>
            </w:pPr>
          </w:p>
        </w:tc>
        <w:tc>
          <w:tcPr>
            <w:tcW w:w="1984" w:type="dxa"/>
            <w:gridSpan w:val="2"/>
          </w:tcPr>
          <w:p w:rsidR="00090A49" w:rsidRPr="00E66311" w:rsidRDefault="00090A49" w:rsidP="00D22B89">
            <w:pPr>
              <w:rPr>
                <w:rFonts w:cstheme="minorHAnsi"/>
              </w:rPr>
            </w:pPr>
          </w:p>
        </w:tc>
        <w:tc>
          <w:tcPr>
            <w:tcW w:w="1701" w:type="dxa"/>
          </w:tcPr>
          <w:p w:rsidR="00090A49" w:rsidRPr="00E66311" w:rsidRDefault="00090A49" w:rsidP="00D22B89">
            <w:pPr>
              <w:pStyle w:val="TableParagraph"/>
              <w:ind w:left="521" w:right="521"/>
              <w:jc w:val="center"/>
              <w:rPr>
                <w:rFonts w:asciiTheme="minorHAnsi" w:hAnsiTheme="minorHAnsi" w:cstheme="minorHAnsi"/>
              </w:rPr>
            </w:pPr>
          </w:p>
        </w:tc>
      </w:tr>
      <w:tr w:rsidR="00BC48EF" w:rsidRPr="00E66311" w:rsidTr="00D22B89">
        <w:trPr>
          <w:trHeight w:hRule="exact" w:val="315"/>
        </w:trPr>
        <w:tc>
          <w:tcPr>
            <w:tcW w:w="616" w:type="dxa"/>
            <w:vAlign w:val="center"/>
          </w:tcPr>
          <w:p w:rsidR="00BC48EF" w:rsidRPr="00E66311" w:rsidRDefault="00BC48EF" w:rsidP="00D22B89">
            <w:pPr>
              <w:pStyle w:val="TableParagraph"/>
              <w:spacing w:before="15"/>
              <w:ind w:left="240"/>
              <w:jc w:val="left"/>
              <w:rPr>
                <w:rFonts w:asciiTheme="minorHAnsi" w:hAnsiTheme="minorHAnsi" w:cstheme="minorHAnsi"/>
                <w:b/>
              </w:rPr>
            </w:pPr>
            <w:r w:rsidRPr="00E66311">
              <w:rPr>
                <w:rFonts w:asciiTheme="minorHAnsi" w:hAnsiTheme="minorHAnsi" w:cstheme="minorHAnsi"/>
                <w:b/>
              </w:rPr>
              <w:t>3</w:t>
            </w:r>
          </w:p>
        </w:tc>
        <w:tc>
          <w:tcPr>
            <w:tcW w:w="2691" w:type="dxa"/>
          </w:tcPr>
          <w:p w:rsidR="00BC48EF" w:rsidRPr="00E66311" w:rsidRDefault="00BC48EF" w:rsidP="00D22B89">
            <w:pPr>
              <w:pStyle w:val="TableParagraph"/>
              <w:spacing w:before="15"/>
              <w:ind w:left="30"/>
              <w:jc w:val="left"/>
              <w:rPr>
                <w:rFonts w:asciiTheme="minorHAnsi" w:hAnsiTheme="minorHAnsi" w:cstheme="minorHAnsi"/>
                <w:b/>
              </w:rPr>
            </w:pPr>
            <w:r w:rsidRPr="00E66311">
              <w:rPr>
                <w:rFonts w:asciiTheme="minorHAnsi" w:hAnsiTheme="minorHAnsi" w:cstheme="minorHAnsi"/>
                <w:b/>
              </w:rPr>
              <w:t>Public lighting</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BC48EF" w:rsidP="00D22B89">
            <w:pPr>
              <w:rPr>
                <w:rFonts w:cstheme="minorHAnsi"/>
              </w:rPr>
            </w:pPr>
          </w:p>
        </w:tc>
      </w:tr>
      <w:tr w:rsidR="00BC48EF" w:rsidRPr="00E66311" w:rsidTr="00D22B89">
        <w:trPr>
          <w:trHeight w:hRule="exact" w:val="314"/>
        </w:trPr>
        <w:tc>
          <w:tcPr>
            <w:tcW w:w="616" w:type="dxa"/>
          </w:tcPr>
          <w:p w:rsidR="00BC48EF" w:rsidRPr="00E66311" w:rsidRDefault="00BC48EF" w:rsidP="00D22B89">
            <w:pPr>
              <w:rPr>
                <w:rFonts w:cstheme="minorHAnsi"/>
              </w:rPr>
            </w:pPr>
          </w:p>
        </w:tc>
        <w:tc>
          <w:tcPr>
            <w:tcW w:w="2691" w:type="dxa"/>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Rural Areas</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spacing w:before="15"/>
              <w:ind w:left="521" w:right="521"/>
              <w:jc w:val="center"/>
              <w:rPr>
                <w:rFonts w:asciiTheme="minorHAnsi" w:hAnsiTheme="minorHAnsi" w:cstheme="minorHAnsi"/>
              </w:rPr>
            </w:pPr>
            <w:r>
              <w:rPr>
                <w:rFonts w:asciiTheme="minorHAnsi" w:hAnsiTheme="minorHAnsi" w:cstheme="minorHAnsi"/>
              </w:rPr>
              <w:t>300</w:t>
            </w:r>
          </w:p>
        </w:tc>
      </w:tr>
      <w:tr w:rsidR="00BC48EF" w:rsidRPr="00E66311" w:rsidTr="00D22B89">
        <w:trPr>
          <w:trHeight w:hRule="exact" w:val="315"/>
        </w:trPr>
        <w:tc>
          <w:tcPr>
            <w:tcW w:w="616" w:type="dxa"/>
          </w:tcPr>
          <w:p w:rsidR="00BC48EF" w:rsidRPr="00E66311" w:rsidRDefault="00BC48EF" w:rsidP="00D22B89">
            <w:pPr>
              <w:rPr>
                <w:rFonts w:cstheme="minorHAnsi"/>
              </w:rPr>
            </w:pPr>
          </w:p>
        </w:tc>
        <w:tc>
          <w:tcPr>
            <w:tcW w:w="2691" w:type="dxa"/>
          </w:tcPr>
          <w:p w:rsidR="00BC48EF" w:rsidRPr="00E66311" w:rsidRDefault="00BC48EF" w:rsidP="00D22B89">
            <w:pPr>
              <w:pStyle w:val="TableParagraph"/>
              <w:ind w:left="30"/>
              <w:jc w:val="left"/>
              <w:rPr>
                <w:rFonts w:asciiTheme="minorHAnsi" w:hAnsiTheme="minorHAnsi" w:cstheme="minorHAnsi"/>
              </w:rPr>
            </w:pPr>
            <w:r w:rsidRPr="00E66311">
              <w:rPr>
                <w:rFonts w:asciiTheme="minorHAnsi" w:hAnsiTheme="minorHAnsi" w:cstheme="minorHAnsi"/>
              </w:rPr>
              <w:t>Urban Areas</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534149" w:rsidP="00D22B89">
            <w:pPr>
              <w:pStyle w:val="TableParagraph"/>
              <w:ind w:left="521" w:right="521"/>
              <w:jc w:val="center"/>
              <w:rPr>
                <w:rFonts w:asciiTheme="minorHAnsi" w:hAnsiTheme="minorHAnsi" w:cstheme="minorHAnsi"/>
              </w:rPr>
            </w:pPr>
            <w:r>
              <w:rPr>
                <w:rFonts w:asciiTheme="minorHAnsi" w:hAnsiTheme="minorHAnsi" w:cstheme="minorHAnsi"/>
              </w:rPr>
              <w:t>500</w:t>
            </w:r>
          </w:p>
        </w:tc>
      </w:tr>
      <w:tr w:rsidR="00910135" w:rsidRPr="00E66311" w:rsidTr="006E3748">
        <w:trPr>
          <w:trHeight w:hRule="exact" w:val="95"/>
        </w:trPr>
        <w:tc>
          <w:tcPr>
            <w:tcW w:w="616" w:type="dxa"/>
          </w:tcPr>
          <w:p w:rsidR="00910135" w:rsidRPr="00E66311" w:rsidRDefault="00910135" w:rsidP="00D22B89">
            <w:pPr>
              <w:rPr>
                <w:rFonts w:cstheme="minorHAnsi"/>
              </w:rPr>
            </w:pPr>
          </w:p>
        </w:tc>
        <w:tc>
          <w:tcPr>
            <w:tcW w:w="2691" w:type="dxa"/>
          </w:tcPr>
          <w:p w:rsidR="00910135" w:rsidRPr="00E66311" w:rsidRDefault="00910135" w:rsidP="00D22B89">
            <w:pPr>
              <w:pStyle w:val="TableParagraph"/>
              <w:ind w:left="30"/>
              <w:jc w:val="left"/>
              <w:rPr>
                <w:rFonts w:asciiTheme="minorHAnsi" w:hAnsiTheme="minorHAnsi" w:cstheme="minorHAnsi"/>
              </w:rPr>
            </w:pPr>
          </w:p>
        </w:tc>
        <w:tc>
          <w:tcPr>
            <w:tcW w:w="2088" w:type="dxa"/>
          </w:tcPr>
          <w:p w:rsidR="00910135" w:rsidRPr="00E66311" w:rsidRDefault="00910135" w:rsidP="00D22B89">
            <w:pPr>
              <w:rPr>
                <w:rFonts w:cstheme="minorHAnsi"/>
              </w:rPr>
            </w:pPr>
          </w:p>
        </w:tc>
        <w:tc>
          <w:tcPr>
            <w:tcW w:w="1984" w:type="dxa"/>
            <w:gridSpan w:val="2"/>
          </w:tcPr>
          <w:p w:rsidR="00910135" w:rsidRPr="00E66311" w:rsidRDefault="00910135" w:rsidP="00D22B89">
            <w:pPr>
              <w:rPr>
                <w:rFonts w:cstheme="minorHAnsi"/>
              </w:rPr>
            </w:pPr>
          </w:p>
        </w:tc>
        <w:tc>
          <w:tcPr>
            <w:tcW w:w="1701" w:type="dxa"/>
          </w:tcPr>
          <w:p w:rsidR="00910135" w:rsidRPr="00E66311" w:rsidRDefault="00910135" w:rsidP="00D22B89">
            <w:pPr>
              <w:pStyle w:val="TableParagraph"/>
              <w:ind w:left="521" w:right="521"/>
              <w:jc w:val="center"/>
              <w:rPr>
                <w:rFonts w:asciiTheme="minorHAnsi" w:hAnsiTheme="minorHAnsi" w:cstheme="minorHAnsi"/>
              </w:rPr>
            </w:pPr>
          </w:p>
        </w:tc>
      </w:tr>
      <w:tr w:rsidR="00BC48EF" w:rsidRPr="00E66311" w:rsidTr="00D22B89">
        <w:trPr>
          <w:trHeight w:hRule="exact" w:val="315"/>
        </w:trPr>
        <w:tc>
          <w:tcPr>
            <w:tcW w:w="616" w:type="dxa"/>
            <w:vAlign w:val="center"/>
          </w:tcPr>
          <w:p w:rsidR="00BC48EF" w:rsidRPr="00E66311" w:rsidRDefault="00BC48EF" w:rsidP="00D22B89">
            <w:pPr>
              <w:pStyle w:val="TableParagraph"/>
              <w:ind w:left="240"/>
              <w:jc w:val="left"/>
              <w:rPr>
                <w:rFonts w:asciiTheme="minorHAnsi" w:hAnsiTheme="minorHAnsi" w:cstheme="minorHAnsi"/>
                <w:b/>
              </w:rPr>
            </w:pPr>
            <w:r w:rsidRPr="00E66311">
              <w:rPr>
                <w:rFonts w:asciiTheme="minorHAnsi" w:hAnsiTheme="minorHAnsi" w:cstheme="minorHAnsi"/>
                <w:b/>
              </w:rPr>
              <w:t>4</w:t>
            </w:r>
          </w:p>
        </w:tc>
        <w:tc>
          <w:tcPr>
            <w:tcW w:w="2691" w:type="dxa"/>
          </w:tcPr>
          <w:p w:rsidR="00BC48EF" w:rsidRPr="00E66311" w:rsidRDefault="00BC48EF" w:rsidP="00D22B89">
            <w:pPr>
              <w:pStyle w:val="TableParagraph"/>
              <w:ind w:left="30"/>
              <w:jc w:val="left"/>
              <w:rPr>
                <w:rFonts w:asciiTheme="minorHAnsi" w:hAnsiTheme="minorHAnsi" w:cstheme="minorHAnsi"/>
                <w:b/>
              </w:rPr>
            </w:pPr>
            <w:r w:rsidRPr="00E66311">
              <w:rPr>
                <w:rFonts w:asciiTheme="minorHAnsi" w:hAnsiTheme="minorHAnsi" w:cstheme="minorHAnsi"/>
                <w:b/>
              </w:rPr>
              <w:t>Industrial</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BC48EF" w:rsidP="00D22B89">
            <w:pPr>
              <w:rPr>
                <w:rFonts w:cstheme="minorHAnsi"/>
              </w:rPr>
            </w:pPr>
          </w:p>
        </w:tc>
      </w:tr>
      <w:tr w:rsidR="00BC48EF" w:rsidRPr="00E66311" w:rsidTr="00D22B89">
        <w:trPr>
          <w:trHeight w:hRule="exact" w:val="315"/>
        </w:trPr>
        <w:tc>
          <w:tcPr>
            <w:tcW w:w="616" w:type="dxa"/>
            <w:vAlign w:val="center"/>
          </w:tcPr>
          <w:p w:rsidR="00BC48EF" w:rsidRPr="00E66311" w:rsidRDefault="00725F02" w:rsidP="00D22B89">
            <w:pPr>
              <w:pStyle w:val="TableParagraph"/>
              <w:ind w:left="210"/>
              <w:jc w:val="left"/>
              <w:rPr>
                <w:rFonts w:asciiTheme="minorHAnsi" w:hAnsiTheme="minorHAnsi" w:cstheme="minorHAnsi"/>
                <w:b/>
              </w:rPr>
            </w:pPr>
            <w:r w:rsidRPr="00E66311">
              <w:rPr>
                <w:rFonts w:asciiTheme="minorHAnsi" w:hAnsiTheme="minorHAnsi" w:cstheme="minorHAnsi"/>
                <w:b/>
              </w:rPr>
              <w:t xml:space="preserve">  </w:t>
            </w:r>
            <w:r w:rsidR="00BC48EF" w:rsidRPr="00E66311">
              <w:rPr>
                <w:rFonts w:asciiTheme="minorHAnsi" w:hAnsiTheme="minorHAnsi" w:cstheme="minorHAnsi"/>
                <w:b/>
              </w:rPr>
              <w:t>A</w:t>
            </w:r>
          </w:p>
        </w:tc>
        <w:tc>
          <w:tcPr>
            <w:tcW w:w="2691" w:type="dxa"/>
          </w:tcPr>
          <w:p w:rsidR="00BC48EF" w:rsidRPr="00E66311" w:rsidRDefault="00BC48EF" w:rsidP="00D22B89">
            <w:pPr>
              <w:pStyle w:val="TableParagraph"/>
              <w:ind w:left="30"/>
              <w:jc w:val="left"/>
              <w:rPr>
                <w:rFonts w:asciiTheme="minorHAnsi" w:hAnsiTheme="minorHAnsi" w:cstheme="minorHAnsi"/>
              </w:rPr>
            </w:pPr>
            <w:r w:rsidRPr="00E66311">
              <w:rPr>
                <w:rFonts w:asciiTheme="minorHAnsi" w:hAnsiTheme="minorHAnsi" w:cstheme="minorHAnsi"/>
              </w:rPr>
              <w:t>HT</w:t>
            </w:r>
            <w:r w:rsidR="00534149">
              <w:rPr>
                <w:rFonts w:asciiTheme="minorHAnsi" w:hAnsiTheme="minorHAnsi" w:cstheme="minorHAnsi"/>
              </w:rPr>
              <w:t xml:space="preserve"> </w:t>
            </w:r>
            <w:r w:rsidR="00534149" w:rsidRPr="00E66311">
              <w:rPr>
                <w:rFonts w:asciiTheme="minorHAnsi" w:hAnsiTheme="minorHAnsi" w:cstheme="minorHAnsi"/>
              </w:rPr>
              <w:t>(AC) above 3.3 KV</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BC48EF" w:rsidP="00D22B89">
            <w:pPr>
              <w:rPr>
                <w:rFonts w:cstheme="minorHAnsi"/>
              </w:rPr>
            </w:pPr>
          </w:p>
        </w:tc>
      </w:tr>
      <w:tr w:rsidR="00BC48EF" w:rsidRPr="00E66311" w:rsidTr="00D22B89">
        <w:trPr>
          <w:trHeight w:hRule="exact" w:val="314"/>
        </w:trPr>
        <w:tc>
          <w:tcPr>
            <w:tcW w:w="616" w:type="dxa"/>
          </w:tcPr>
          <w:p w:rsidR="00BC48EF" w:rsidRPr="00E66311" w:rsidRDefault="00534149" w:rsidP="00D22B89">
            <w:pPr>
              <w:pStyle w:val="TableParagraph"/>
              <w:spacing w:before="15"/>
              <w:ind w:right="23"/>
              <w:rPr>
                <w:rFonts w:asciiTheme="minorHAnsi" w:hAnsiTheme="minorHAnsi" w:cstheme="minorHAnsi"/>
              </w:rPr>
            </w:pPr>
            <w:r>
              <w:rPr>
                <w:rFonts w:asciiTheme="minorHAnsi" w:hAnsiTheme="minorHAnsi" w:cstheme="minorHAnsi"/>
              </w:rPr>
              <w:t>a</w:t>
            </w:r>
            <w:r w:rsidR="00BC48EF" w:rsidRPr="00E66311">
              <w:rPr>
                <w:rFonts w:asciiTheme="minorHAnsi" w:hAnsiTheme="minorHAnsi" w:cstheme="minorHAnsi"/>
              </w:rPr>
              <w:t>)</w:t>
            </w:r>
          </w:p>
        </w:tc>
        <w:tc>
          <w:tcPr>
            <w:tcW w:w="2691" w:type="dxa"/>
          </w:tcPr>
          <w:p w:rsidR="00BC48EF" w:rsidRPr="00E66311" w:rsidRDefault="00652BFB"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Up to</w:t>
            </w:r>
            <w:r w:rsidR="00BC48EF" w:rsidRPr="00E66311">
              <w:rPr>
                <w:rFonts w:asciiTheme="minorHAnsi" w:hAnsiTheme="minorHAnsi" w:cstheme="minorHAnsi"/>
              </w:rPr>
              <w:t xml:space="preserve"> 100 KVA</w:t>
            </w:r>
          </w:p>
        </w:tc>
        <w:tc>
          <w:tcPr>
            <w:tcW w:w="2088" w:type="dxa"/>
          </w:tcPr>
          <w:p w:rsidR="00BC48EF" w:rsidRPr="00E66311" w:rsidRDefault="00501CA3" w:rsidP="00527DE2">
            <w:pPr>
              <w:jc w:val="center"/>
              <w:rPr>
                <w:rFonts w:cstheme="minorHAnsi"/>
              </w:rPr>
            </w:pPr>
            <w:r>
              <w:rPr>
                <w:rFonts w:cstheme="minorHAnsi"/>
              </w:rPr>
              <w:t>…</w:t>
            </w:r>
          </w:p>
        </w:tc>
        <w:tc>
          <w:tcPr>
            <w:tcW w:w="1984" w:type="dxa"/>
            <w:gridSpan w:val="2"/>
          </w:tcPr>
          <w:p w:rsidR="00BC48EF" w:rsidRPr="00E66311" w:rsidRDefault="00BC48EF" w:rsidP="00D22B89">
            <w:pPr>
              <w:pStyle w:val="TableParagraph"/>
              <w:spacing w:before="15"/>
              <w:ind w:left="732" w:right="732"/>
              <w:jc w:val="center"/>
              <w:rPr>
                <w:rFonts w:asciiTheme="minorHAnsi" w:hAnsiTheme="minorHAnsi" w:cstheme="minorHAnsi"/>
              </w:rPr>
            </w:pPr>
            <w:r w:rsidRPr="00E66311">
              <w:rPr>
                <w:rFonts w:asciiTheme="minorHAnsi" w:hAnsiTheme="minorHAnsi" w:cstheme="minorHAnsi"/>
              </w:rPr>
              <w:t>200</w:t>
            </w:r>
            <w:r w:rsidR="005E0FC9">
              <w:rPr>
                <w:rFonts w:asciiTheme="minorHAnsi" w:hAnsiTheme="minorHAnsi" w:cstheme="minorHAnsi"/>
              </w:rPr>
              <w:t>/-</w:t>
            </w:r>
          </w:p>
        </w:tc>
        <w:tc>
          <w:tcPr>
            <w:tcW w:w="1701" w:type="dxa"/>
          </w:tcPr>
          <w:p w:rsidR="00BC48EF" w:rsidRPr="00E66311" w:rsidRDefault="006E3748" w:rsidP="00D22B89">
            <w:pPr>
              <w:pStyle w:val="TableParagraph"/>
              <w:spacing w:before="15"/>
              <w:ind w:left="521" w:right="521"/>
              <w:jc w:val="center"/>
              <w:rPr>
                <w:rFonts w:asciiTheme="minorHAnsi" w:hAnsiTheme="minorHAnsi" w:cstheme="minorHAnsi"/>
              </w:rPr>
            </w:pPr>
            <w:r>
              <w:rPr>
                <w:rFonts w:asciiTheme="minorHAnsi" w:hAnsiTheme="minorHAnsi" w:cstheme="minorHAnsi"/>
              </w:rPr>
              <w:t>350</w:t>
            </w:r>
          </w:p>
        </w:tc>
      </w:tr>
      <w:tr w:rsidR="00527DE2" w:rsidRPr="00E66311" w:rsidTr="00D22B89">
        <w:trPr>
          <w:trHeight w:hRule="exact" w:val="315"/>
        </w:trPr>
        <w:tc>
          <w:tcPr>
            <w:tcW w:w="616" w:type="dxa"/>
          </w:tcPr>
          <w:p w:rsidR="00527DE2" w:rsidRPr="00E66311" w:rsidRDefault="00527DE2" w:rsidP="00D22B89">
            <w:pPr>
              <w:pStyle w:val="TableParagraph"/>
              <w:ind w:right="25"/>
              <w:rPr>
                <w:rFonts w:asciiTheme="minorHAnsi" w:hAnsiTheme="minorHAnsi" w:cstheme="minorHAnsi"/>
              </w:rPr>
            </w:pPr>
            <w:r>
              <w:rPr>
                <w:rFonts w:asciiTheme="minorHAnsi" w:hAnsiTheme="minorHAnsi" w:cstheme="minorHAnsi"/>
              </w:rPr>
              <w:t>b</w:t>
            </w:r>
            <w:r w:rsidRPr="00E66311">
              <w:rPr>
                <w:rFonts w:asciiTheme="minorHAnsi" w:hAnsiTheme="minorHAnsi" w:cstheme="minorHAnsi"/>
              </w:rPr>
              <w:t>)</w:t>
            </w:r>
          </w:p>
        </w:tc>
        <w:tc>
          <w:tcPr>
            <w:tcW w:w="2691" w:type="dxa"/>
          </w:tcPr>
          <w:p w:rsidR="00527DE2" w:rsidRPr="00E66311" w:rsidRDefault="00527DE2" w:rsidP="00D22B89">
            <w:pPr>
              <w:pStyle w:val="TableParagraph"/>
              <w:ind w:left="30"/>
              <w:jc w:val="left"/>
              <w:rPr>
                <w:rFonts w:asciiTheme="minorHAnsi" w:hAnsiTheme="minorHAnsi" w:cstheme="minorHAnsi"/>
              </w:rPr>
            </w:pPr>
            <w:r w:rsidRPr="00E66311">
              <w:rPr>
                <w:rFonts w:asciiTheme="minorHAnsi" w:hAnsiTheme="minorHAnsi" w:cstheme="minorHAnsi"/>
              </w:rPr>
              <w:t>100 - 250 KVA</w:t>
            </w:r>
          </w:p>
        </w:tc>
        <w:tc>
          <w:tcPr>
            <w:tcW w:w="2088" w:type="dxa"/>
          </w:tcPr>
          <w:p w:rsidR="00527DE2" w:rsidRDefault="00501CA3" w:rsidP="00527DE2">
            <w:pPr>
              <w:jc w:val="center"/>
            </w:pPr>
            <w:r>
              <w:t>…</w:t>
            </w:r>
          </w:p>
        </w:tc>
        <w:tc>
          <w:tcPr>
            <w:tcW w:w="1984" w:type="dxa"/>
            <w:gridSpan w:val="2"/>
          </w:tcPr>
          <w:p w:rsidR="00527DE2" w:rsidRPr="00E66311" w:rsidRDefault="00527DE2" w:rsidP="00D22B89">
            <w:pPr>
              <w:pStyle w:val="TableParagraph"/>
              <w:ind w:left="732" w:right="732"/>
              <w:jc w:val="center"/>
              <w:rPr>
                <w:rFonts w:asciiTheme="minorHAnsi" w:hAnsiTheme="minorHAnsi" w:cstheme="minorHAnsi"/>
              </w:rPr>
            </w:pPr>
            <w:r w:rsidRPr="00E66311">
              <w:rPr>
                <w:rFonts w:asciiTheme="minorHAnsi" w:hAnsiTheme="minorHAnsi" w:cstheme="minorHAnsi"/>
              </w:rPr>
              <w:t>250</w:t>
            </w:r>
            <w:r>
              <w:rPr>
                <w:rFonts w:asciiTheme="minorHAnsi" w:hAnsiTheme="minorHAnsi" w:cstheme="minorHAnsi"/>
              </w:rPr>
              <w:t>/-</w:t>
            </w:r>
          </w:p>
        </w:tc>
        <w:tc>
          <w:tcPr>
            <w:tcW w:w="1701" w:type="dxa"/>
          </w:tcPr>
          <w:p w:rsidR="00527DE2" w:rsidRPr="00E66311" w:rsidRDefault="00527DE2" w:rsidP="00D22B89">
            <w:pPr>
              <w:pStyle w:val="TableParagraph"/>
              <w:ind w:left="521" w:right="521"/>
              <w:jc w:val="center"/>
              <w:rPr>
                <w:rFonts w:asciiTheme="minorHAnsi" w:hAnsiTheme="minorHAnsi" w:cstheme="minorHAnsi"/>
              </w:rPr>
            </w:pPr>
            <w:r>
              <w:rPr>
                <w:rFonts w:asciiTheme="minorHAnsi" w:hAnsiTheme="minorHAnsi" w:cstheme="minorHAnsi"/>
              </w:rPr>
              <w:t>400</w:t>
            </w:r>
          </w:p>
        </w:tc>
      </w:tr>
      <w:tr w:rsidR="00527DE2" w:rsidRPr="00E66311" w:rsidTr="00D22B89">
        <w:trPr>
          <w:trHeight w:hRule="exact" w:val="315"/>
        </w:trPr>
        <w:tc>
          <w:tcPr>
            <w:tcW w:w="616" w:type="dxa"/>
          </w:tcPr>
          <w:p w:rsidR="00527DE2" w:rsidRPr="00E66311" w:rsidRDefault="00527DE2" w:rsidP="00D22B89">
            <w:pPr>
              <w:pStyle w:val="TableParagraph"/>
              <w:ind w:right="23"/>
              <w:rPr>
                <w:rFonts w:asciiTheme="minorHAnsi" w:hAnsiTheme="minorHAnsi" w:cstheme="minorHAnsi"/>
              </w:rPr>
            </w:pPr>
            <w:r>
              <w:rPr>
                <w:rFonts w:asciiTheme="minorHAnsi" w:hAnsiTheme="minorHAnsi" w:cstheme="minorHAnsi"/>
              </w:rPr>
              <w:lastRenderedPageBreak/>
              <w:t>c</w:t>
            </w:r>
            <w:r w:rsidRPr="00E66311">
              <w:rPr>
                <w:rFonts w:asciiTheme="minorHAnsi" w:hAnsiTheme="minorHAnsi" w:cstheme="minorHAnsi"/>
              </w:rPr>
              <w:t>)</w:t>
            </w:r>
          </w:p>
        </w:tc>
        <w:tc>
          <w:tcPr>
            <w:tcW w:w="2691" w:type="dxa"/>
          </w:tcPr>
          <w:p w:rsidR="00527DE2" w:rsidRPr="00E66311" w:rsidRDefault="00527DE2" w:rsidP="00D22B89">
            <w:pPr>
              <w:pStyle w:val="TableParagraph"/>
              <w:ind w:left="30"/>
              <w:jc w:val="left"/>
              <w:rPr>
                <w:rFonts w:asciiTheme="minorHAnsi" w:hAnsiTheme="minorHAnsi" w:cstheme="minorHAnsi"/>
              </w:rPr>
            </w:pPr>
            <w:r w:rsidRPr="00E66311">
              <w:rPr>
                <w:rFonts w:asciiTheme="minorHAnsi" w:hAnsiTheme="minorHAnsi" w:cstheme="minorHAnsi"/>
              </w:rPr>
              <w:t>250- 500 KVA</w:t>
            </w:r>
          </w:p>
        </w:tc>
        <w:tc>
          <w:tcPr>
            <w:tcW w:w="2088" w:type="dxa"/>
          </w:tcPr>
          <w:p w:rsidR="00527DE2" w:rsidRDefault="00501CA3" w:rsidP="00527DE2">
            <w:pPr>
              <w:jc w:val="center"/>
            </w:pPr>
            <w:r>
              <w:t>..</w:t>
            </w:r>
          </w:p>
        </w:tc>
        <w:tc>
          <w:tcPr>
            <w:tcW w:w="1984" w:type="dxa"/>
            <w:gridSpan w:val="2"/>
          </w:tcPr>
          <w:p w:rsidR="00527DE2" w:rsidRPr="00E66311" w:rsidRDefault="00527DE2" w:rsidP="00D22B89">
            <w:pPr>
              <w:pStyle w:val="TableParagraph"/>
              <w:ind w:left="732" w:right="732"/>
              <w:jc w:val="center"/>
              <w:rPr>
                <w:rFonts w:asciiTheme="minorHAnsi" w:hAnsiTheme="minorHAnsi" w:cstheme="minorHAnsi"/>
              </w:rPr>
            </w:pPr>
            <w:r w:rsidRPr="00E66311">
              <w:rPr>
                <w:rFonts w:asciiTheme="minorHAnsi" w:hAnsiTheme="minorHAnsi" w:cstheme="minorHAnsi"/>
              </w:rPr>
              <w:t>290</w:t>
            </w:r>
            <w:r>
              <w:rPr>
                <w:rFonts w:asciiTheme="minorHAnsi" w:hAnsiTheme="minorHAnsi" w:cstheme="minorHAnsi"/>
              </w:rPr>
              <w:t>/-</w:t>
            </w:r>
          </w:p>
        </w:tc>
        <w:tc>
          <w:tcPr>
            <w:tcW w:w="1701" w:type="dxa"/>
          </w:tcPr>
          <w:p w:rsidR="00527DE2" w:rsidRPr="00E66311" w:rsidRDefault="00527DE2" w:rsidP="00D22B89">
            <w:pPr>
              <w:pStyle w:val="TableParagraph"/>
              <w:ind w:left="521" w:right="521"/>
              <w:jc w:val="center"/>
              <w:rPr>
                <w:rFonts w:asciiTheme="minorHAnsi" w:hAnsiTheme="minorHAnsi" w:cstheme="minorHAnsi"/>
              </w:rPr>
            </w:pPr>
            <w:r>
              <w:rPr>
                <w:rFonts w:asciiTheme="minorHAnsi" w:hAnsiTheme="minorHAnsi" w:cstheme="minorHAnsi"/>
              </w:rPr>
              <w:t>470</w:t>
            </w:r>
          </w:p>
        </w:tc>
      </w:tr>
      <w:tr w:rsidR="00527DE2" w:rsidRPr="00E66311" w:rsidTr="00D22B89">
        <w:trPr>
          <w:trHeight w:hRule="exact" w:val="315"/>
        </w:trPr>
        <w:tc>
          <w:tcPr>
            <w:tcW w:w="616" w:type="dxa"/>
          </w:tcPr>
          <w:p w:rsidR="00527DE2" w:rsidRPr="00E66311" w:rsidRDefault="00527DE2" w:rsidP="00D22B89">
            <w:pPr>
              <w:pStyle w:val="TableParagraph"/>
              <w:ind w:right="25"/>
              <w:rPr>
                <w:rFonts w:asciiTheme="minorHAnsi" w:hAnsiTheme="minorHAnsi" w:cstheme="minorHAnsi"/>
              </w:rPr>
            </w:pPr>
            <w:r>
              <w:rPr>
                <w:rFonts w:asciiTheme="minorHAnsi" w:hAnsiTheme="minorHAnsi" w:cstheme="minorHAnsi"/>
              </w:rPr>
              <w:t>d</w:t>
            </w:r>
            <w:r w:rsidRPr="00E66311">
              <w:rPr>
                <w:rFonts w:asciiTheme="minorHAnsi" w:hAnsiTheme="minorHAnsi" w:cstheme="minorHAnsi"/>
              </w:rPr>
              <w:t>)</w:t>
            </w:r>
          </w:p>
        </w:tc>
        <w:tc>
          <w:tcPr>
            <w:tcW w:w="2691" w:type="dxa"/>
          </w:tcPr>
          <w:p w:rsidR="00527DE2" w:rsidRPr="00E66311" w:rsidRDefault="00527DE2" w:rsidP="00D22B89">
            <w:pPr>
              <w:pStyle w:val="TableParagraph"/>
              <w:ind w:left="30"/>
              <w:jc w:val="left"/>
              <w:rPr>
                <w:rFonts w:asciiTheme="minorHAnsi" w:hAnsiTheme="minorHAnsi" w:cstheme="minorHAnsi"/>
              </w:rPr>
            </w:pPr>
            <w:r w:rsidRPr="00E66311">
              <w:rPr>
                <w:rFonts w:asciiTheme="minorHAnsi" w:hAnsiTheme="minorHAnsi" w:cstheme="minorHAnsi"/>
              </w:rPr>
              <w:t>500 KVA &amp; above</w:t>
            </w:r>
          </w:p>
        </w:tc>
        <w:tc>
          <w:tcPr>
            <w:tcW w:w="2088" w:type="dxa"/>
          </w:tcPr>
          <w:p w:rsidR="00527DE2" w:rsidRDefault="00501CA3" w:rsidP="00527DE2">
            <w:pPr>
              <w:jc w:val="center"/>
            </w:pPr>
            <w:r>
              <w:t>…</w:t>
            </w:r>
          </w:p>
        </w:tc>
        <w:tc>
          <w:tcPr>
            <w:tcW w:w="1984" w:type="dxa"/>
            <w:gridSpan w:val="2"/>
          </w:tcPr>
          <w:p w:rsidR="00527DE2" w:rsidRPr="00E66311" w:rsidRDefault="00527DE2" w:rsidP="00D22B89">
            <w:pPr>
              <w:pStyle w:val="TableParagraph"/>
              <w:ind w:left="732" w:right="732"/>
              <w:jc w:val="center"/>
              <w:rPr>
                <w:rFonts w:asciiTheme="minorHAnsi" w:hAnsiTheme="minorHAnsi" w:cstheme="minorHAnsi"/>
              </w:rPr>
            </w:pPr>
            <w:r>
              <w:rPr>
                <w:rFonts w:asciiTheme="minorHAnsi" w:hAnsiTheme="minorHAnsi" w:cstheme="minorHAnsi"/>
              </w:rPr>
              <w:t>555/-</w:t>
            </w:r>
          </w:p>
        </w:tc>
        <w:tc>
          <w:tcPr>
            <w:tcW w:w="1701" w:type="dxa"/>
          </w:tcPr>
          <w:p w:rsidR="00527DE2" w:rsidRPr="00E66311" w:rsidRDefault="00527DE2" w:rsidP="00D22B89">
            <w:pPr>
              <w:pStyle w:val="TableParagraph"/>
              <w:ind w:left="521" w:right="521"/>
              <w:jc w:val="center"/>
              <w:rPr>
                <w:rFonts w:asciiTheme="minorHAnsi" w:hAnsiTheme="minorHAnsi" w:cstheme="minorHAnsi"/>
              </w:rPr>
            </w:pPr>
            <w:r>
              <w:rPr>
                <w:rFonts w:asciiTheme="minorHAnsi" w:hAnsiTheme="minorHAnsi" w:cstheme="minorHAnsi"/>
              </w:rPr>
              <w:t>510</w:t>
            </w:r>
          </w:p>
        </w:tc>
      </w:tr>
      <w:tr w:rsidR="00910135" w:rsidRPr="00E66311" w:rsidTr="006E3748">
        <w:trPr>
          <w:trHeight w:hRule="exact" w:val="95"/>
        </w:trPr>
        <w:tc>
          <w:tcPr>
            <w:tcW w:w="616" w:type="dxa"/>
          </w:tcPr>
          <w:p w:rsidR="00910135" w:rsidRPr="00E66311" w:rsidRDefault="00910135" w:rsidP="00D22B89">
            <w:pPr>
              <w:pStyle w:val="TableParagraph"/>
              <w:ind w:right="25"/>
              <w:rPr>
                <w:rFonts w:asciiTheme="minorHAnsi" w:hAnsiTheme="minorHAnsi" w:cstheme="minorHAnsi"/>
              </w:rPr>
            </w:pPr>
          </w:p>
        </w:tc>
        <w:tc>
          <w:tcPr>
            <w:tcW w:w="2691" w:type="dxa"/>
          </w:tcPr>
          <w:p w:rsidR="00910135" w:rsidRPr="00E66311" w:rsidRDefault="00910135" w:rsidP="00D22B89">
            <w:pPr>
              <w:pStyle w:val="TableParagraph"/>
              <w:ind w:left="30"/>
              <w:jc w:val="left"/>
              <w:rPr>
                <w:rFonts w:asciiTheme="minorHAnsi" w:hAnsiTheme="minorHAnsi" w:cstheme="minorHAnsi"/>
              </w:rPr>
            </w:pPr>
          </w:p>
        </w:tc>
        <w:tc>
          <w:tcPr>
            <w:tcW w:w="2088" w:type="dxa"/>
          </w:tcPr>
          <w:p w:rsidR="00910135" w:rsidRPr="00E66311" w:rsidRDefault="00910135" w:rsidP="00D22B89">
            <w:pPr>
              <w:rPr>
                <w:rFonts w:cstheme="minorHAnsi"/>
              </w:rPr>
            </w:pPr>
          </w:p>
        </w:tc>
        <w:tc>
          <w:tcPr>
            <w:tcW w:w="1984" w:type="dxa"/>
            <w:gridSpan w:val="2"/>
          </w:tcPr>
          <w:p w:rsidR="00910135" w:rsidRPr="00E66311" w:rsidRDefault="00910135" w:rsidP="00D22B89">
            <w:pPr>
              <w:pStyle w:val="TableParagraph"/>
              <w:ind w:left="732" w:right="732"/>
              <w:jc w:val="center"/>
              <w:rPr>
                <w:rFonts w:asciiTheme="minorHAnsi" w:hAnsiTheme="minorHAnsi" w:cstheme="minorHAnsi"/>
              </w:rPr>
            </w:pPr>
          </w:p>
        </w:tc>
        <w:tc>
          <w:tcPr>
            <w:tcW w:w="1701" w:type="dxa"/>
          </w:tcPr>
          <w:p w:rsidR="00910135" w:rsidRPr="00E66311" w:rsidRDefault="00910135" w:rsidP="00D22B89">
            <w:pPr>
              <w:pStyle w:val="TableParagraph"/>
              <w:ind w:left="521" w:right="521"/>
              <w:jc w:val="center"/>
              <w:rPr>
                <w:rFonts w:asciiTheme="minorHAnsi" w:hAnsiTheme="minorHAnsi" w:cstheme="minorHAnsi"/>
              </w:rPr>
            </w:pPr>
          </w:p>
        </w:tc>
      </w:tr>
      <w:tr w:rsidR="00BC48EF" w:rsidRPr="00E66311" w:rsidTr="00D22B89">
        <w:trPr>
          <w:trHeight w:hRule="exact" w:val="314"/>
        </w:trPr>
        <w:tc>
          <w:tcPr>
            <w:tcW w:w="616" w:type="dxa"/>
            <w:vAlign w:val="center"/>
          </w:tcPr>
          <w:p w:rsidR="00BC48EF" w:rsidRPr="00E66311" w:rsidRDefault="00725F02" w:rsidP="00D22B89">
            <w:pPr>
              <w:pStyle w:val="TableParagraph"/>
              <w:spacing w:before="15"/>
              <w:ind w:left="210"/>
              <w:jc w:val="left"/>
              <w:rPr>
                <w:rFonts w:asciiTheme="minorHAnsi" w:hAnsiTheme="minorHAnsi" w:cstheme="minorHAnsi"/>
                <w:b/>
              </w:rPr>
            </w:pPr>
            <w:r w:rsidRPr="00E66311">
              <w:rPr>
                <w:rFonts w:asciiTheme="minorHAnsi" w:hAnsiTheme="minorHAnsi" w:cstheme="minorHAnsi"/>
                <w:b/>
              </w:rPr>
              <w:t xml:space="preserve">  </w:t>
            </w:r>
            <w:r w:rsidR="00BC48EF" w:rsidRPr="00E66311">
              <w:rPr>
                <w:rFonts w:asciiTheme="minorHAnsi" w:hAnsiTheme="minorHAnsi" w:cstheme="minorHAnsi"/>
                <w:b/>
              </w:rPr>
              <w:t>B</w:t>
            </w:r>
          </w:p>
        </w:tc>
        <w:tc>
          <w:tcPr>
            <w:tcW w:w="2691" w:type="dxa"/>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LT (Rural)</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FA0E37">
            <w:pPr>
              <w:jc w:val="center"/>
              <w:rPr>
                <w:rFonts w:cstheme="minorHAnsi"/>
              </w:rPr>
            </w:pPr>
          </w:p>
        </w:tc>
        <w:tc>
          <w:tcPr>
            <w:tcW w:w="1701" w:type="dxa"/>
          </w:tcPr>
          <w:p w:rsidR="00BC48EF" w:rsidRPr="00E66311" w:rsidRDefault="00BC48EF" w:rsidP="00D22B89">
            <w:pPr>
              <w:rPr>
                <w:rFonts w:cstheme="minorHAnsi"/>
              </w:rPr>
            </w:pPr>
          </w:p>
        </w:tc>
      </w:tr>
      <w:tr w:rsidR="000E5190" w:rsidRPr="00E66311" w:rsidTr="00D22B89">
        <w:trPr>
          <w:trHeight w:hRule="exact" w:val="315"/>
        </w:trPr>
        <w:tc>
          <w:tcPr>
            <w:tcW w:w="616" w:type="dxa"/>
          </w:tcPr>
          <w:p w:rsidR="000E5190" w:rsidRPr="00E66311" w:rsidRDefault="000E5190" w:rsidP="00D22B89">
            <w:pPr>
              <w:pStyle w:val="TableParagraph"/>
              <w:ind w:right="25"/>
              <w:rPr>
                <w:rFonts w:asciiTheme="minorHAnsi" w:hAnsiTheme="minorHAnsi" w:cstheme="minorHAnsi"/>
              </w:rPr>
            </w:pPr>
            <w:r w:rsidRPr="00E66311">
              <w:rPr>
                <w:rFonts w:asciiTheme="minorHAnsi" w:hAnsiTheme="minorHAnsi" w:cstheme="minorHAnsi"/>
              </w:rPr>
              <w:t>a)</w:t>
            </w:r>
          </w:p>
        </w:tc>
        <w:tc>
          <w:tcPr>
            <w:tcW w:w="2691" w:type="dxa"/>
          </w:tcPr>
          <w:p w:rsidR="000E5190" w:rsidRPr="00E66311" w:rsidRDefault="000E5190" w:rsidP="00D22B89">
            <w:pPr>
              <w:pStyle w:val="TableParagraph"/>
              <w:ind w:left="30"/>
              <w:jc w:val="left"/>
              <w:rPr>
                <w:rFonts w:asciiTheme="minorHAnsi" w:hAnsiTheme="minorHAnsi" w:cstheme="minorHAnsi"/>
              </w:rPr>
            </w:pPr>
            <w:r w:rsidRPr="00E66311">
              <w:rPr>
                <w:rFonts w:asciiTheme="minorHAnsi" w:hAnsiTheme="minorHAnsi" w:cstheme="minorHAnsi"/>
              </w:rPr>
              <w:t>Up to 500 units</w:t>
            </w:r>
          </w:p>
        </w:tc>
        <w:tc>
          <w:tcPr>
            <w:tcW w:w="2088" w:type="dxa"/>
            <w:vMerge w:val="restart"/>
          </w:tcPr>
          <w:p w:rsidR="000E5190" w:rsidRPr="00E66311" w:rsidRDefault="000E5190" w:rsidP="00D22B89">
            <w:pPr>
              <w:pStyle w:val="TableParagraph"/>
              <w:spacing w:before="10"/>
              <w:jc w:val="left"/>
              <w:rPr>
                <w:rFonts w:asciiTheme="minorHAnsi" w:hAnsiTheme="minorHAnsi" w:cstheme="minorHAnsi"/>
                <w:b/>
              </w:rPr>
            </w:pPr>
          </w:p>
          <w:p w:rsidR="000E5190" w:rsidRPr="00E66311" w:rsidRDefault="000E5190" w:rsidP="00D22B89">
            <w:pPr>
              <w:pStyle w:val="TableParagraph"/>
              <w:spacing w:before="0"/>
              <w:ind w:left="716" w:right="717"/>
              <w:jc w:val="left"/>
              <w:rPr>
                <w:rFonts w:asciiTheme="minorHAnsi" w:hAnsiTheme="minorHAnsi" w:cstheme="minorHAnsi"/>
              </w:rPr>
            </w:pPr>
            <w:r w:rsidRPr="00E66311">
              <w:rPr>
                <w:rFonts w:asciiTheme="minorHAnsi" w:hAnsiTheme="minorHAnsi" w:cstheme="minorHAnsi"/>
              </w:rPr>
              <w:t>120/-</w:t>
            </w:r>
          </w:p>
        </w:tc>
        <w:tc>
          <w:tcPr>
            <w:tcW w:w="1984" w:type="dxa"/>
            <w:gridSpan w:val="2"/>
            <w:vMerge w:val="restart"/>
          </w:tcPr>
          <w:p w:rsidR="000E5190" w:rsidRPr="00527DE2" w:rsidRDefault="00527DE2" w:rsidP="00527DE2">
            <w:pPr>
              <w:pStyle w:val="TableParagraph"/>
              <w:jc w:val="left"/>
              <w:rPr>
                <w:rFonts w:asciiTheme="minorHAnsi" w:hAnsiTheme="minorHAnsi" w:cstheme="minorHAnsi"/>
              </w:rPr>
            </w:pPr>
            <w:r w:rsidRPr="00527DE2">
              <w:rPr>
                <w:rFonts w:asciiTheme="minorHAnsi" w:hAnsiTheme="minorHAnsi" w:cstheme="minorHAnsi"/>
              </w:rPr>
              <w:t>60/- (&gt;25KVA) on shared Transformer</w:t>
            </w:r>
          </w:p>
        </w:tc>
        <w:tc>
          <w:tcPr>
            <w:tcW w:w="1701" w:type="dxa"/>
          </w:tcPr>
          <w:p w:rsidR="000E5190" w:rsidRPr="00E66311" w:rsidRDefault="000E5190" w:rsidP="00D22B89">
            <w:pPr>
              <w:pStyle w:val="TableParagraph"/>
              <w:ind w:left="521" w:right="521"/>
              <w:jc w:val="center"/>
              <w:rPr>
                <w:rFonts w:asciiTheme="minorHAnsi" w:hAnsiTheme="minorHAnsi" w:cstheme="minorHAnsi"/>
              </w:rPr>
            </w:pPr>
            <w:r>
              <w:rPr>
                <w:rFonts w:asciiTheme="minorHAnsi" w:hAnsiTheme="minorHAnsi" w:cstheme="minorHAnsi"/>
              </w:rPr>
              <w:t>350</w:t>
            </w:r>
          </w:p>
        </w:tc>
      </w:tr>
      <w:tr w:rsidR="000E5190" w:rsidRPr="00E66311" w:rsidTr="00D22B89">
        <w:trPr>
          <w:trHeight w:hRule="exact" w:val="315"/>
        </w:trPr>
        <w:tc>
          <w:tcPr>
            <w:tcW w:w="616" w:type="dxa"/>
          </w:tcPr>
          <w:p w:rsidR="000E5190" w:rsidRPr="00E66311" w:rsidRDefault="000E5190" w:rsidP="00D22B89">
            <w:pPr>
              <w:pStyle w:val="TableParagraph"/>
              <w:ind w:right="23"/>
              <w:rPr>
                <w:rFonts w:asciiTheme="minorHAnsi" w:hAnsiTheme="minorHAnsi" w:cstheme="minorHAnsi"/>
              </w:rPr>
            </w:pPr>
            <w:r w:rsidRPr="00E66311">
              <w:rPr>
                <w:rFonts w:asciiTheme="minorHAnsi" w:hAnsiTheme="minorHAnsi" w:cstheme="minorHAnsi"/>
              </w:rPr>
              <w:t>b)</w:t>
            </w:r>
          </w:p>
        </w:tc>
        <w:tc>
          <w:tcPr>
            <w:tcW w:w="2691" w:type="dxa"/>
          </w:tcPr>
          <w:p w:rsidR="000E5190" w:rsidRPr="00E66311" w:rsidRDefault="000E5190" w:rsidP="00D22B89">
            <w:pPr>
              <w:pStyle w:val="TableParagraph"/>
              <w:ind w:left="30"/>
              <w:jc w:val="left"/>
              <w:rPr>
                <w:rFonts w:asciiTheme="minorHAnsi" w:hAnsiTheme="minorHAnsi" w:cstheme="minorHAnsi"/>
              </w:rPr>
            </w:pPr>
            <w:r w:rsidRPr="00E66311">
              <w:rPr>
                <w:rFonts w:asciiTheme="minorHAnsi" w:hAnsiTheme="minorHAnsi" w:cstheme="minorHAnsi"/>
              </w:rPr>
              <w:t>501 - 1000 units</w:t>
            </w:r>
          </w:p>
        </w:tc>
        <w:tc>
          <w:tcPr>
            <w:tcW w:w="2088" w:type="dxa"/>
            <w:vMerge/>
          </w:tcPr>
          <w:p w:rsidR="000E5190" w:rsidRPr="00E66311" w:rsidRDefault="000E5190" w:rsidP="00D22B89">
            <w:pPr>
              <w:rPr>
                <w:rFonts w:cstheme="minorHAnsi"/>
              </w:rPr>
            </w:pPr>
          </w:p>
        </w:tc>
        <w:tc>
          <w:tcPr>
            <w:tcW w:w="1984" w:type="dxa"/>
            <w:gridSpan w:val="2"/>
            <w:vMerge/>
          </w:tcPr>
          <w:p w:rsidR="000E5190" w:rsidRPr="00E66311" w:rsidRDefault="000E5190" w:rsidP="00D22B89">
            <w:pPr>
              <w:rPr>
                <w:rFonts w:cstheme="minorHAnsi"/>
              </w:rPr>
            </w:pPr>
          </w:p>
        </w:tc>
        <w:tc>
          <w:tcPr>
            <w:tcW w:w="1701" w:type="dxa"/>
          </w:tcPr>
          <w:p w:rsidR="000E5190" w:rsidRPr="00E66311" w:rsidRDefault="000E5190" w:rsidP="00D22B89">
            <w:pPr>
              <w:pStyle w:val="TableParagraph"/>
              <w:ind w:left="521" w:right="521"/>
              <w:jc w:val="center"/>
              <w:rPr>
                <w:rFonts w:asciiTheme="minorHAnsi" w:hAnsiTheme="minorHAnsi" w:cstheme="minorHAnsi"/>
              </w:rPr>
            </w:pPr>
            <w:r>
              <w:rPr>
                <w:rFonts w:asciiTheme="minorHAnsi" w:hAnsiTheme="minorHAnsi" w:cstheme="minorHAnsi"/>
              </w:rPr>
              <w:t>440</w:t>
            </w:r>
          </w:p>
        </w:tc>
      </w:tr>
      <w:tr w:rsidR="000E5190" w:rsidRPr="00E66311" w:rsidTr="00D22B89">
        <w:trPr>
          <w:trHeight w:hRule="exact" w:val="315"/>
        </w:trPr>
        <w:tc>
          <w:tcPr>
            <w:tcW w:w="616" w:type="dxa"/>
          </w:tcPr>
          <w:p w:rsidR="000E5190" w:rsidRPr="00E66311" w:rsidRDefault="000E5190" w:rsidP="00D22B89">
            <w:pPr>
              <w:pStyle w:val="TableParagraph"/>
              <w:ind w:right="25"/>
              <w:rPr>
                <w:rFonts w:asciiTheme="minorHAnsi" w:hAnsiTheme="minorHAnsi" w:cstheme="minorHAnsi"/>
              </w:rPr>
            </w:pPr>
            <w:r w:rsidRPr="00E66311">
              <w:rPr>
                <w:rFonts w:asciiTheme="minorHAnsi" w:hAnsiTheme="minorHAnsi" w:cstheme="minorHAnsi"/>
              </w:rPr>
              <w:t>c)</w:t>
            </w:r>
          </w:p>
        </w:tc>
        <w:tc>
          <w:tcPr>
            <w:tcW w:w="2691" w:type="dxa"/>
          </w:tcPr>
          <w:p w:rsidR="000E5190" w:rsidRPr="00E66311" w:rsidRDefault="000E5190" w:rsidP="00D22B89">
            <w:pPr>
              <w:pStyle w:val="TableParagraph"/>
              <w:ind w:left="30"/>
              <w:jc w:val="left"/>
              <w:rPr>
                <w:rFonts w:asciiTheme="minorHAnsi" w:hAnsiTheme="minorHAnsi" w:cstheme="minorHAnsi"/>
              </w:rPr>
            </w:pPr>
            <w:r w:rsidRPr="00E66311">
              <w:rPr>
                <w:rFonts w:asciiTheme="minorHAnsi" w:hAnsiTheme="minorHAnsi" w:cstheme="minorHAnsi"/>
              </w:rPr>
              <w:t>1001 &amp; above</w:t>
            </w:r>
          </w:p>
        </w:tc>
        <w:tc>
          <w:tcPr>
            <w:tcW w:w="2088" w:type="dxa"/>
            <w:vMerge/>
          </w:tcPr>
          <w:p w:rsidR="000E5190" w:rsidRPr="00E66311" w:rsidRDefault="000E5190" w:rsidP="00D22B89">
            <w:pPr>
              <w:rPr>
                <w:rFonts w:cstheme="minorHAnsi"/>
              </w:rPr>
            </w:pPr>
          </w:p>
        </w:tc>
        <w:tc>
          <w:tcPr>
            <w:tcW w:w="1984" w:type="dxa"/>
            <w:gridSpan w:val="2"/>
            <w:vMerge/>
          </w:tcPr>
          <w:p w:rsidR="000E5190" w:rsidRPr="00E66311" w:rsidRDefault="000E5190" w:rsidP="00D22B89">
            <w:pPr>
              <w:rPr>
                <w:rFonts w:cstheme="minorHAnsi"/>
              </w:rPr>
            </w:pPr>
          </w:p>
        </w:tc>
        <w:tc>
          <w:tcPr>
            <w:tcW w:w="1701" w:type="dxa"/>
          </w:tcPr>
          <w:p w:rsidR="000E5190" w:rsidRPr="00E66311" w:rsidRDefault="000E5190" w:rsidP="00D22B89">
            <w:pPr>
              <w:pStyle w:val="TableParagraph"/>
              <w:ind w:left="521" w:right="521"/>
              <w:jc w:val="center"/>
              <w:rPr>
                <w:rFonts w:asciiTheme="minorHAnsi" w:hAnsiTheme="minorHAnsi" w:cstheme="minorHAnsi"/>
              </w:rPr>
            </w:pPr>
            <w:r>
              <w:rPr>
                <w:rFonts w:asciiTheme="minorHAnsi" w:hAnsiTheme="minorHAnsi" w:cstheme="minorHAnsi"/>
              </w:rPr>
              <w:t>580</w:t>
            </w:r>
          </w:p>
        </w:tc>
      </w:tr>
      <w:tr w:rsidR="00910135" w:rsidRPr="00E66311" w:rsidTr="006E3748">
        <w:trPr>
          <w:trHeight w:hRule="exact" w:val="95"/>
        </w:trPr>
        <w:tc>
          <w:tcPr>
            <w:tcW w:w="616" w:type="dxa"/>
          </w:tcPr>
          <w:p w:rsidR="00910135" w:rsidRPr="00E66311" w:rsidRDefault="00910135" w:rsidP="00D22B89">
            <w:pPr>
              <w:pStyle w:val="TableParagraph"/>
              <w:ind w:right="25"/>
              <w:rPr>
                <w:rFonts w:asciiTheme="minorHAnsi" w:hAnsiTheme="minorHAnsi" w:cstheme="minorHAnsi"/>
              </w:rPr>
            </w:pPr>
          </w:p>
        </w:tc>
        <w:tc>
          <w:tcPr>
            <w:tcW w:w="2691" w:type="dxa"/>
          </w:tcPr>
          <w:p w:rsidR="00910135" w:rsidRPr="00E66311" w:rsidRDefault="00910135" w:rsidP="00D22B89">
            <w:pPr>
              <w:pStyle w:val="TableParagraph"/>
              <w:ind w:left="30"/>
              <w:jc w:val="left"/>
              <w:rPr>
                <w:rFonts w:asciiTheme="minorHAnsi" w:hAnsiTheme="minorHAnsi" w:cstheme="minorHAnsi"/>
              </w:rPr>
            </w:pPr>
          </w:p>
        </w:tc>
        <w:tc>
          <w:tcPr>
            <w:tcW w:w="2088" w:type="dxa"/>
          </w:tcPr>
          <w:p w:rsidR="00910135" w:rsidRPr="00E66311" w:rsidRDefault="00910135" w:rsidP="00D22B89">
            <w:pPr>
              <w:rPr>
                <w:rFonts w:cstheme="minorHAnsi"/>
              </w:rPr>
            </w:pPr>
          </w:p>
        </w:tc>
        <w:tc>
          <w:tcPr>
            <w:tcW w:w="1984" w:type="dxa"/>
            <w:gridSpan w:val="2"/>
          </w:tcPr>
          <w:p w:rsidR="00910135" w:rsidRPr="00E66311" w:rsidRDefault="00910135" w:rsidP="00D22B89">
            <w:pPr>
              <w:rPr>
                <w:rFonts w:cstheme="minorHAnsi"/>
              </w:rPr>
            </w:pPr>
          </w:p>
        </w:tc>
        <w:tc>
          <w:tcPr>
            <w:tcW w:w="1701" w:type="dxa"/>
          </w:tcPr>
          <w:p w:rsidR="00910135" w:rsidRPr="00E66311" w:rsidRDefault="00910135" w:rsidP="00D22B89">
            <w:pPr>
              <w:pStyle w:val="TableParagraph"/>
              <w:ind w:left="521" w:right="521"/>
              <w:jc w:val="center"/>
              <w:rPr>
                <w:rFonts w:asciiTheme="minorHAnsi" w:hAnsiTheme="minorHAnsi" w:cstheme="minorHAnsi"/>
              </w:rPr>
            </w:pPr>
          </w:p>
        </w:tc>
      </w:tr>
      <w:tr w:rsidR="00BC48EF" w:rsidRPr="00E66311" w:rsidTr="00D22B89">
        <w:trPr>
          <w:trHeight w:hRule="exact" w:val="315"/>
        </w:trPr>
        <w:tc>
          <w:tcPr>
            <w:tcW w:w="616" w:type="dxa"/>
            <w:vAlign w:val="center"/>
          </w:tcPr>
          <w:p w:rsidR="00BC48EF" w:rsidRPr="00E66311" w:rsidRDefault="00725F02" w:rsidP="00D22B89">
            <w:pPr>
              <w:pStyle w:val="TableParagraph"/>
              <w:spacing w:before="15"/>
              <w:ind w:left="210"/>
              <w:jc w:val="left"/>
              <w:rPr>
                <w:rFonts w:asciiTheme="minorHAnsi" w:hAnsiTheme="minorHAnsi" w:cstheme="minorHAnsi"/>
                <w:b/>
              </w:rPr>
            </w:pPr>
            <w:r w:rsidRPr="00E66311">
              <w:rPr>
                <w:rFonts w:asciiTheme="minorHAnsi" w:hAnsiTheme="minorHAnsi" w:cstheme="minorHAnsi"/>
                <w:b/>
              </w:rPr>
              <w:t xml:space="preserve">  </w:t>
            </w:r>
            <w:r w:rsidR="00BC48EF" w:rsidRPr="00E66311">
              <w:rPr>
                <w:rFonts w:asciiTheme="minorHAnsi" w:hAnsiTheme="minorHAnsi" w:cstheme="minorHAnsi"/>
                <w:b/>
              </w:rPr>
              <w:t>C</w:t>
            </w:r>
          </w:p>
        </w:tc>
        <w:tc>
          <w:tcPr>
            <w:tcW w:w="2691" w:type="dxa"/>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LT (Urban)</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FA0E37">
            <w:pPr>
              <w:jc w:val="center"/>
              <w:rPr>
                <w:rFonts w:cstheme="minorHAnsi"/>
              </w:rPr>
            </w:pPr>
          </w:p>
        </w:tc>
        <w:tc>
          <w:tcPr>
            <w:tcW w:w="1701" w:type="dxa"/>
          </w:tcPr>
          <w:p w:rsidR="00BC48EF" w:rsidRPr="00E66311" w:rsidRDefault="00BC48EF" w:rsidP="00D22B89">
            <w:pPr>
              <w:rPr>
                <w:rFonts w:cstheme="minorHAnsi"/>
              </w:rPr>
            </w:pPr>
          </w:p>
        </w:tc>
      </w:tr>
      <w:tr w:rsidR="00527DE2" w:rsidRPr="00E66311" w:rsidTr="00D22B89">
        <w:trPr>
          <w:trHeight w:hRule="exact" w:val="314"/>
        </w:trPr>
        <w:tc>
          <w:tcPr>
            <w:tcW w:w="616" w:type="dxa"/>
          </w:tcPr>
          <w:p w:rsidR="00527DE2" w:rsidRPr="00E66311" w:rsidRDefault="00527DE2" w:rsidP="00D22B89">
            <w:pPr>
              <w:pStyle w:val="TableParagraph"/>
              <w:spacing w:before="15"/>
              <w:ind w:right="25"/>
              <w:rPr>
                <w:rFonts w:asciiTheme="minorHAnsi" w:hAnsiTheme="minorHAnsi" w:cstheme="minorHAnsi"/>
              </w:rPr>
            </w:pPr>
            <w:r w:rsidRPr="00E66311">
              <w:rPr>
                <w:rFonts w:asciiTheme="minorHAnsi" w:hAnsiTheme="minorHAnsi" w:cstheme="minorHAnsi"/>
              </w:rPr>
              <w:t>a)</w:t>
            </w:r>
          </w:p>
        </w:tc>
        <w:tc>
          <w:tcPr>
            <w:tcW w:w="2691" w:type="dxa"/>
          </w:tcPr>
          <w:p w:rsidR="00527DE2" w:rsidRPr="00E66311" w:rsidRDefault="00527DE2"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Up to 500 units</w:t>
            </w:r>
          </w:p>
        </w:tc>
        <w:tc>
          <w:tcPr>
            <w:tcW w:w="2088" w:type="dxa"/>
            <w:vMerge w:val="restart"/>
          </w:tcPr>
          <w:p w:rsidR="00527DE2" w:rsidRPr="00E66311" w:rsidRDefault="00527DE2" w:rsidP="00D22B89">
            <w:pPr>
              <w:pStyle w:val="TableParagraph"/>
              <w:spacing w:before="10"/>
              <w:jc w:val="left"/>
              <w:rPr>
                <w:rFonts w:asciiTheme="minorHAnsi" w:hAnsiTheme="minorHAnsi" w:cstheme="minorHAnsi"/>
                <w:b/>
              </w:rPr>
            </w:pPr>
          </w:p>
          <w:p w:rsidR="00527DE2" w:rsidRPr="00E66311" w:rsidRDefault="00527DE2" w:rsidP="00D22B89">
            <w:pPr>
              <w:pStyle w:val="TableParagraph"/>
              <w:spacing w:before="0"/>
              <w:ind w:left="716" w:right="717"/>
              <w:jc w:val="center"/>
              <w:rPr>
                <w:rFonts w:asciiTheme="minorHAnsi" w:hAnsiTheme="minorHAnsi" w:cstheme="minorHAnsi"/>
              </w:rPr>
            </w:pPr>
            <w:r w:rsidRPr="00E66311">
              <w:rPr>
                <w:rFonts w:asciiTheme="minorHAnsi" w:hAnsiTheme="minorHAnsi" w:cstheme="minorHAnsi"/>
              </w:rPr>
              <w:t>200/-</w:t>
            </w:r>
          </w:p>
        </w:tc>
        <w:tc>
          <w:tcPr>
            <w:tcW w:w="1984" w:type="dxa"/>
            <w:gridSpan w:val="2"/>
            <w:vMerge w:val="restart"/>
          </w:tcPr>
          <w:p w:rsidR="00527DE2" w:rsidRPr="00527DE2" w:rsidRDefault="00527DE2" w:rsidP="00527DE2">
            <w:pPr>
              <w:pStyle w:val="TableParagraph"/>
              <w:jc w:val="left"/>
              <w:rPr>
                <w:rFonts w:asciiTheme="minorHAnsi" w:hAnsiTheme="minorHAnsi" w:cstheme="minorHAnsi"/>
              </w:rPr>
            </w:pPr>
            <w:r w:rsidRPr="00527DE2">
              <w:rPr>
                <w:rFonts w:asciiTheme="minorHAnsi" w:hAnsiTheme="minorHAnsi" w:cstheme="minorHAnsi"/>
              </w:rPr>
              <w:t>100/- (&gt;25KVA) on shared Transformer</w:t>
            </w:r>
          </w:p>
        </w:tc>
        <w:tc>
          <w:tcPr>
            <w:tcW w:w="1701" w:type="dxa"/>
          </w:tcPr>
          <w:p w:rsidR="00527DE2" w:rsidRPr="00E66311" w:rsidRDefault="00527DE2" w:rsidP="00D22B89">
            <w:pPr>
              <w:pStyle w:val="TableParagraph"/>
              <w:spacing w:before="15"/>
              <w:ind w:left="521" w:right="521"/>
              <w:jc w:val="center"/>
              <w:rPr>
                <w:rFonts w:asciiTheme="minorHAnsi" w:hAnsiTheme="minorHAnsi" w:cstheme="minorHAnsi"/>
              </w:rPr>
            </w:pPr>
            <w:r>
              <w:rPr>
                <w:rFonts w:asciiTheme="minorHAnsi" w:hAnsiTheme="minorHAnsi" w:cstheme="minorHAnsi"/>
              </w:rPr>
              <w:t>530</w:t>
            </w:r>
          </w:p>
        </w:tc>
      </w:tr>
      <w:tr w:rsidR="00527DE2" w:rsidRPr="00E66311" w:rsidTr="00D22B89">
        <w:trPr>
          <w:trHeight w:hRule="exact" w:val="315"/>
        </w:trPr>
        <w:tc>
          <w:tcPr>
            <w:tcW w:w="616" w:type="dxa"/>
          </w:tcPr>
          <w:p w:rsidR="00527DE2" w:rsidRPr="00E66311" w:rsidRDefault="00527DE2" w:rsidP="00D22B89">
            <w:pPr>
              <w:pStyle w:val="TableParagraph"/>
              <w:ind w:right="23"/>
              <w:rPr>
                <w:rFonts w:asciiTheme="minorHAnsi" w:hAnsiTheme="minorHAnsi" w:cstheme="minorHAnsi"/>
              </w:rPr>
            </w:pPr>
            <w:r w:rsidRPr="00E66311">
              <w:rPr>
                <w:rFonts w:asciiTheme="minorHAnsi" w:hAnsiTheme="minorHAnsi" w:cstheme="minorHAnsi"/>
              </w:rPr>
              <w:t>b)</w:t>
            </w:r>
          </w:p>
        </w:tc>
        <w:tc>
          <w:tcPr>
            <w:tcW w:w="2691" w:type="dxa"/>
          </w:tcPr>
          <w:p w:rsidR="00527DE2" w:rsidRPr="00E66311" w:rsidRDefault="00527DE2" w:rsidP="00D22B89">
            <w:pPr>
              <w:pStyle w:val="TableParagraph"/>
              <w:ind w:left="30"/>
              <w:jc w:val="left"/>
              <w:rPr>
                <w:rFonts w:asciiTheme="minorHAnsi" w:hAnsiTheme="minorHAnsi" w:cstheme="minorHAnsi"/>
              </w:rPr>
            </w:pPr>
            <w:r w:rsidRPr="00E66311">
              <w:rPr>
                <w:rFonts w:asciiTheme="minorHAnsi" w:hAnsiTheme="minorHAnsi" w:cstheme="minorHAnsi"/>
              </w:rPr>
              <w:t>501 - 1000 units</w:t>
            </w:r>
          </w:p>
        </w:tc>
        <w:tc>
          <w:tcPr>
            <w:tcW w:w="2088" w:type="dxa"/>
            <w:vMerge/>
          </w:tcPr>
          <w:p w:rsidR="00527DE2" w:rsidRPr="00E66311" w:rsidRDefault="00527DE2" w:rsidP="00D22B89">
            <w:pPr>
              <w:rPr>
                <w:rFonts w:cstheme="minorHAnsi"/>
              </w:rPr>
            </w:pPr>
          </w:p>
        </w:tc>
        <w:tc>
          <w:tcPr>
            <w:tcW w:w="1984" w:type="dxa"/>
            <w:gridSpan w:val="2"/>
            <w:vMerge/>
          </w:tcPr>
          <w:p w:rsidR="00527DE2" w:rsidRPr="00E66311" w:rsidRDefault="00527DE2" w:rsidP="00D22B89">
            <w:pPr>
              <w:rPr>
                <w:rFonts w:cstheme="minorHAnsi"/>
              </w:rPr>
            </w:pPr>
          </w:p>
        </w:tc>
        <w:tc>
          <w:tcPr>
            <w:tcW w:w="1701" w:type="dxa"/>
          </w:tcPr>
          <w:p w:rsidR="00527DE2" w:rsidRPr="00E66311" w:rsidRDefault="00527DE2" w:rsidP="00D22B89">
            <w:pPr>
              <w:pStyle w:val="TableParagraph"/>
              <w:ind w:left="521" w:right="521"/>
              <w:jc w:val="center"/>
              <w:rPr>
                <w:rFonts w:asciiTheme="minorHAnsi" w:hAnsiTheme="minorHAnsi" w:cstheme="minorHAnsi"/>
              </w:rPr>
            </w:pPr>
            <w:r>
              <w:rPr>
                <w:rFonts w:asciiTheme="minorHAnsi" w:hAnsiTheme="minorHAnsi" w:cstheme="minorHAnsi"/>
              </w:rPr>
              <w:t>620</w:t>
            </w:r>
          </w:p>
        </w:tc>
      </w:tr>
      <w:tr w:rsidR="00527DE2" w:rsidRPr="00E66311" w:rsidTr="00D22B89">
        <w:trPr>
          <w:trHeight w:hRule="exact" w:val="315"/>
        </w:trPr>
        <w:tc>
          <w:tcPr>
            <w:tcW w:w="616" w:type="dxa"/>
          </w:tcPr>
          <w:p w:rsidR="00527DE2" w:rsidRPr="00E66311" w:rsidRDefault="00527DE2" w:rsidP="00D22B89">
            <w:pPr>
              <w:pStyle w:val="TableParagraph"/>
              <w:ind w:right="25"/>
              <w:rPr>
                <w:rFonts w:asciiTheme="minorHAnsi" w:hAnsiTheme="minorHAnsi" w:cstheme="minorHAnsi"/>
              </w:rPr>
            </w:pPr>
            <w:r w:rsidRPr="00E66311">
              <w:rPr>
                <w:rFonts w:asciiTheme="minorHAnsi" w:hAnsiTheme="minorHAnsi" w:cstheme="minorHAnsi"/>
              </w:rPr>
              <w:t>c)</w:t>
            </w:r>
          </w:p>
        </w:tc>
        <w:tc>
          <w:tcPr>
            <w:tcW w:w="2691" w:type="dxa"/>
          </w:tcPr>
          <w:p w:rsidR="00527DE2" w:rsidRPr="00E66311" w:rsidRDefault="00527DE2" w:rsidP="00D22B89">
            <w:pPr>
              <w:pStyle w:val="TableParagraph"/>
              <w:ind w:left="30"/>
              <w:jc w:val="left"/>
              <w:rPr>
                <w:rFonts w:asciiTheme="minorHAnsi" w:hAnsiTheme="minorHAnsi" w:cstheme="minorHAnsi"/>
              </w:rPr>
            </w:pPr>
            <w:r w:rsidRPr="00E66311">
              <w:rPr>
                <w:rFonts w:asciiTheme="minorHAnsi" w:hAnsiTheme="minorHAnsi" w:cstheme="minorHAnsi"/>
              </w:rPr>
              <w:t>1001 &amp; above</w:t>
            </w:r>
          </w:p>
        </w:tc>
        <w:tc>
          <w:tcPr>
            <w:tcW w:w="2088" w:type="dxa"/>
            <w:vMerge/>
          </w:tcPr>
          <w:p w:rsidR="00527DE2" w:rsidRPr="00E66311" w:rsidRDefault="00527DE2" w:rsidP="00D22B89">
            <w:pPr>
              <w:rPr>
                <w:rFonts w:cstheme="minorHAnsi"/>
              </w:rPr>
            </w:pPr>
          </w:p>
        </w:tc>
        <w:tc>
          <w:tcPr>
            <w:tcW w:w="1984" w:type="dxa"/>
            <w:gridSpan w:val="2"/>
            <w:vMerge/>
          </w:tcPr>
          <w:p w:rsidR="00527DE2" w:rsidRPr="00E66311" w:rsidRDefault="00527DE2" w:rsidP="00D22B89">
            <w:pPr>
              <w:rPr>
                <w:rFonts w:cstheme="minorHAnsi"/>
              </w:rPr>
            </w:pPr>
          </w:p>
        </w:tc>
        <w:tc>
          <w:tcPr>
            <w:tcW w:w="1701" w:type="dxa"/>
          </w:tcPr>
          <w:p w:rsidR="00527DE2" w:rsidRPr="00E66311" w:rsidRDefault="00527DE2" w:rsidP="00D22B89">
            <w:pPr>
              <w:pStyle w:val="TableParagraph"/>
              <w:ind w:left="521" w:right="521"/>
              <w:jc w:val="center"/>
              <w:rPr>
                <w:rFonts w:asciiTheme="minorHAnsi" w:hAnsiTheme="minorHAnsi" w:cstheme="minorHAnsi"/>
              </w:rPr>
            </w:pPr>
            <w:r>
              <w:rPr>
                <w:rFonts w:asciiTheme="minorHAnsi" w:hAnsiTheme="minorHAnsi" w:cstheme="minorHAnsi"/>
              </w:rPr>
              <w:t>715</w:t>
            </w:r>
          </w:p>
        </w:tc>
      </w:tr>
      <w:tr w:rsidR="00910135" w:rsidRPr="00E66311" w:rsidTr="00D22B89">
        <w:trPr>
          <w:trHeight w:hRule="exact" w:val="148"/>
        </w:trPr>
        <w:tc>
          <w:tcPr>
            <w:tcW w:w="616" w:type="dxa"/>
          </w:tcPr>
          <w:p w:rsidR="00910135" w:rsidRPr="00E66311" w:rsidRDefault="00910135" w:rsidP="00D22B89">
            <w:pPr>
              <w:pStyle w:val="TableParagraph"/>
              <w:ind w:right="25"/>
              <w:rPr>
                <w:rFonts w:asciiTheme="minorHAnsi" w:hAnsiTheme="minorHAnsi" w:cstheme="minorHAnsi"/>
              </w:rPr>
            </w:pPr>
          </w:p>
        </w:tc>
        <w:tc>
          <w:tcPr>
            <w:tcW w:w="2691" w:type="dxa"/>
          </w:tcPr>
          <w:p w:rsidR="00910135" w:rsidRPr="00E66311" w:rsidRDefault="00910135" w:rsidP="00D22B89">
            <w:pPr>
              <w:pStyle w:val="TableParagraph"/>
              <w:ind w:left="30"/>
              <w:jc w:val="left"/>
              <w:rPr>
                <w:rFonts w:asciiTheme="minorHAnsi" w:hAnsiTheme="minorHAnsi" w:cstheme="minorHAnsi"/>
              </w:rPr>
            </w:pPr>
          </w:p>
        </w:tc>
        <w:tc>
          <w:tcPr>
            <w:tcW w:w="2088" w:type="dxa"/>
          </w:tcPr>
          <w:p w:rsidR="00910135" w:rsidRPr="00E66311" w:rsidRDefault="00910135" w:rsidP="00D22B89">
            <w:pPr>
              <w:rPr>
                <w:rFonts w:cstheme="minorHAnsi"/>
              </w:rPr>
            </w:pPr>
          </w:p>
        </w:tc>
        <w:tc>
          <w:tcPr>
            <w:tcW w:w="1984" w:type="dxa"/>
            <w:gridSpan w:val="2"/>
          </w:tcPr>
          <w:p w:rsidR="00910135" w:rsidRPr="00E66311" w:rsidRDefault="00910135" w:rsidP="00D22B89">
            <w:pPr>
              <w:rPr>
                <w:rFonts w:cstheme="minorHAnsi"/>
              </w:rPr>
            </w:pPr>
          </w:p>
        </w:tc>
        <w:tc>
          <w:tcPr>
            <w:tcW w:w="1701" w:type="dxa"/>
          </w:tcPr>
          <w:p w:rsidR="00910135" w:rsidRPr="00E66311" w:rsidRDefault="00910135" w:rsidP="00D22B89">
            <w:pPr>
              <w:pStyle w:val="TableParagraph"/>
              <w:ind w:left="521" w:right="521"/>
              <w:jc w:val="center"/>
              <w:rPr>
                <w:rFonts w:asciiTheme="minorHAnsi" w:hAnsiTheme="minorHAnsi" w:cstheme="minorHAnsi"/>
              </w:rPr>
            </w:pPr>
          </w:p>
        </w:tc>
      </w:tr>
      <w:tr w:rsidR="00BC48EF" w:rsidRPr="00E66311" w:rsidTr="00D22B89">
        <w:trPr>
          <w:trHeight w:hRule="exact" w:val="315"/>
        </w:trPr>
        <w:tc>
          <w:tcPr>
            <w:tcW w:w="616" w:type="dxa"/>
            <w:vAlign w:val="center"/>
          </w:tcPr>
          <w:p w:rsidR="00BC48EF" w:rsidRPr="00E66311" w:rsidRDefault="00BC48EF" w:rsidP="00D22B89">
            <w:pPr>
              <w:pStyle w:val="TableParagraph"/>
              <w:ind w:left="240"/>
              <w:jc w:val="left"/>
              <w:rPr>
                <w:rFonts w:asciiTheme="minorHAnsi" w:hAnsiTheme="minorHAnsi" w:cstheme="minorHAnsi"/>
                <w:b/>
              </w:rPr>
            </w:pPr>
            <w:r w:rsidRPr="00E66311">
              <w:rPr>
                <w:rFonts w:asciiTheme="minorHAnsi" w:hAnsiTheme="minorHAnsi" w:cstheme="minorHAnsi"/>
                <w:b/>
              </w:rPr>
              <w:t>5</w:t>
            </w:r>
          </w:p>
        </w:tc>
        <w:tc>
          <w:tcPr>
            <w:tcW w:w="2691" w:type="dxa"/>
          </w:tcPr>
          <w:p w:rsidR="00BC48EF" w:rsidRPr="00E66311" w:rsidRDefault="00BC48EF" w:rsidP="00D22B89">
            <w:pPr>
              <w:pStyle w:val="TableParagraph"/>
              <w:ind w:left="30"/>
              <w:jc w:val="left"/>
              <w:rPr>
                <w:rFonts w:asciiTheme="minorHAnsi" w:hAnsiTheme="minorHAnsi" w:cstheme="minorHAnsi"/>
                <w:b/>
              </w:rPr>
            </w:pPr>
            <w:r w:rsidRPr="00E66311">
              <w:rPr>
                <w:rFonts w:asciiTheme="minorHAnsi" w:hAnsiTheme="minorHAnsi" w:cstheme="minorHAnsi"/>
                <w:b/>
              </w:rPr>
              <w:t>Bulk supply</w:t>
            </w:r>
          </w:p>
        </w:tc>
        <w:tc>
          <w:tcPr>
            <w:tcW w:w="2088" w:type="dxa"/>
          </w:tcPr>
          <w:p w:rsidR="00BC48EF" w:rsidRPr="00E66311" w:rsidRDefault="00BC48EF" w:rsidP="00D22B89">
            <w:pPr>
              <w:rPr>
                <w:rFonts w:cstheme="minorHAnsi"/>
              </w:rPr>
            </w:pPr>
          </w:p>
        </w:tc>
        <w:tc>
          <w:tcPr>
            <w:tcW w:w="1984" w:type="dxa"/>
            <w:gridSpan w:val="2"/>
          </w:tcPr>
          <w:p w:rsidR="00BC48EF" w:rsidRPr="00E66311" w:rsidRDefault="00BC48EF" w:rsidP="00D22B89">
            <w:pPr>
              <w:rPr>
                <w:rFonts w:cstheme="minorHAnsi"/>
              </w:rPr>
            </w:pPr>
          </w:p>
        </w:tc>
        <w:tc>
          <w:tcPr>
            <w:tcW w:w="1701" w:type="dxa"/>
          </w:tcPr>
          <w:p w:rsidR="00BC48EF" w:rsidRPr="00E66311" w:rsidRDefault="00BC48EF" w:rsidP="00D22B89">
            <w:pPr>
              <w:rPr>
                <w:rFonts w:cstheme="minorHAnsi"/>
              </w:rPr>
            </w:pPr>
          </w:p>
        </w:tc>
      </w:tr>
      <w:tr w:rsidR="00BC48EF" w:rsidRPr="00E66311" w:rsidTr="00D22B89">
        <w:trPr>
          <w:trHeight w:hRule="exact" w:val="315"/>
        </w:trPr>
        <w:tc>
          <w:tcPr>
            <w:tcW w:w="616" w:type="dxa"/>
            <w:tcBorders>
              <w:bottom w:val="single" w:sz="6" w:space="0" w:color="000000"/>
            </w:tcBorders>
          </w:tcPr>
          <w:p w:rsidR="00BC48EF" w:rsidRPr="00E66311" w:rsidRDefault="00BC48EF" w:rsidP="00D22B89">
            <w:pPr>
              <w:pStyle w:val="TableParagraph"/>
              <w:spacing w:before="15"/>
              <w:ind w:right="25"/>
              <w:rPr>
                <w:rFonts w:asciiTheme="minorHAnsi" w:hAnsiTheme="minorHAnsi" w:cstheme="minorHAnsi"/>
              </w:rPr>
            </w:pPr>
            <w:r w:rsidRPr="00E66311">
              <w:rPr>
                <w:rFonts w:asciiTheme="minorHAnsi" w:hAnsiTheme="minorHAnsi" w:cstheme="minorHAnsi"/>
              </w:rPr>
              <w:t>a)</w:t>
            </w:r>
          </w:p>
        </w:tc>
        <w:tc>
          <w:tcPr>
            <w:tcW w:w="2691" w:type="dxa"/>
            <w:tcBorders>
              <w:bottom w:val="single" w:sz="6" w:space="0" w:color="000000"/>
            </w:tcBorders>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LT</w:t>
            </w:r>
          </w:p>
        </w:tc>
        <w:tc>
          <w:tcPr>
            <w:tcW w:w="2088" w:type="dxa"/>
            <w:vMerge w:val="restart"/>
          </w:tcPr>
          <w:p w:rsidR="00BC48EF" w:rsidRPr="00E66311" w:rsidRDefault="00BC48EF" w:rsidP="00D22B89">
            <w:pPr>
              <w:pStyle w:val="TableParagraph"/>
              <w:spacing w:before="165"/>
              <w:ind w:left="716" w:right="717"/>
              <w:jc w:val="center"/>
              <w:rPr>
                <w:rFonts w:asciiTheme="minorHAnsi" w:hAnsiTheme="minorHAnsi" w:cstheme="minorHAnsi"/>
              </w:rPr>
            </w:pPr>
            <w:r w:rsidRPr="00E66311">
              <w:rPr>
                <w:rFonts w:asciiTheme="minorHAnsi" w:hAnsiTheme="minorHAnsi" w:cstheme="minorHAnsi"/>
              </w:rPr>
              <w:t>200</w:t>
            </w:r>
            <w:r w:rsidR="008A1DC7" w:rsidRPr="00E66311">
              <w:rPr>
                <w:rFonts w:asciiTheme="minorHAnsi" w:hAnsiTheme="minorHAnsi" w:cstheme="minorHAnsi"/>
              </w:rPr>
              <w:t>/-</w:t>
            </w:r>
          </w:p>
        </w:tc>
        <w:tc>
          <w:tcPr>
            <w:tcW w:w="1984" w:type="dxa"/>
            <w:gridSpan w:val="2"/>
            <w:tcBorders>
              <w:bottom w:val="single" w:sz="6" w:space="0" w:color="000000"/>
            </w:tcBorders>
          </w:tcPr>
          <w:p w:rsidR="00BC48EF" w:rsidRPr="00E66311" w:rsidRDefault="00BC48EF" w:rsidP="00D22B89">
            <w:pPr>
              <w:rPr>
                <w:rFonts w:cstheme="minorHAnsi"/>
              </w:rPr>
            </w:pPr>
          </w:p>
        </w:tc>
        <w:tc>
          <w:tcPr>
            <w:tcW w:w="1701" w:type="dxa"/>
            <w:tcBorders>
              <w:bottom w:val="single" w:sz="6" w:space="0" w:color="000000"/>
            </w:tcBorders>
          </w:tcPr>
          <w:p w:rsidR="00BC48EF" w:rsidRPr="00E66311" w:rsidRDefault="00652BFB" w:rsidP="00D22B89">
            <w:pPr>
              <w:pStyle w:val="TableParagraph"/>
              <w:spacing w:before="15"/>
              <w:ind w:left="521" w:right="521"/>
              <w:jc w:val="center"/>
              <w:rPr>
                <w:rFonts w:asciiTheme="minorHAnsi" w:hAnsiTheme="minorHAnsi" w:cstheme="minorHAnsi"/>
              </w:rPr>
            </w:pPr>
            <w:r>
              <w:rPr>
                <w:rFonts w:asciiTheme="minorHAnsi" w:hAnsiTheme="minorHAnsi" w:cstheme="minorHAnsi"/>
              </w:rPr>
              <w:t>650</w:t>
            </w:r>
          </w:p>
        </w:tc>
      </w:tr>
      <w:tr w:rsidR="00BC48EF" w:rsidRPr="00E66311" w:rsidTr="00D22B89">
        <w:trPr>
          <w:trHeight w:hRule="exact" w:val="396"/>
        </w:trPr>
        <w:tc>
          <w:tcPr>
            <w:tcW w:w="616" w:type="dxa"/>
            <w:tcBorders>
              <w:top w:val="single" w:sz="6" w:space="0" w:color="000000"/>
            </w:tcBorders>
          </w:tcPr>
          <w:p w:rsidR="00BC48EF" w:rsidRPr="00E66311" w:rsidRDefault="00BC48EF" w:rsidP="00D22B89">
            <w:pPr>
              <w:pStyle w:val="TableParagraph"/>
              <w:spacing w:before="15"/>
              <w:ind w:right="23"/>
              <w:rPr>
                <w:rFonts w:asciiTheme="minorHAnsi" w:hAnsiTheme="minorHAnsi" w:cstheme="minorHAnsi"/>
              </w:rPr>
            </w:pPr>
            <w:r w:rsidRPr="00E66311">
              <w:rPr>
                <w:rFonts w:asciiTheme="minorHAnsi" w:hAnsiTheme="minorHAnsi" w:cstheme="minorHAnsi"/>
              </w:rPr>
              <w:t>b)</w:t>
            </w:r>
          </w:p>
        </w:tc>
        <w:tc>
          <w:tcPr>
            <w:tcW w:w="2691" w:type="dxa"/>
            <w:tcBorders>
              <w:top w:val="single" w:sz="6" w:space="0" w:color="000000"/>
            </w:tcBorders>
          </w:tcPr>
          <w:p w:rsidR="00BC48EF" w:rsidRPr="00E66311" w:rsidRDefault="00BC48EF" w:rsidP="00D22B89">
            <w:pPr>
              <w:pStyle w:val="TableParagraph"/>
              <w:spacing w:before="15"/>
              <w:ind w:left="30"/>
              <w:jc w:val="left"/>
              <w:rPr>
                <w:rFonts w:asciiTheme="minorHAnsi" w:hAnsiTheme="minorHAnsi" w:cstheme="minorHAnsi"/>
              </w:rPr>
            </w:pPr>
            <w:r w:rsidRPr="00E66311">
              <w:rPr>
                <w:rFonts w:asciiTheme="minorHAnsi" w:hAnsiTheme="minorHAnsi" w:cstheme="minorHAnsi"/>
              </w:rPr>
              <w:t>HT</w:t>
            </w:r>
          </w:p>
        </w:tc>
        <w:tc>
          <w:tcPr>
            <w:tcW w:w="2088" w:type="dxa"/>
            <w:vMerge/>
          </w:tcPr>
          <w:p w:rsidR="00BC48EF" w:rsidRPr="00E66311" w:rsidRDefault="00BC48EF" w:rsidP="00D22B89">
            <w:pPr>
              <w:rPr>
                <w:rFonts w:cstheme="minorHAnsi"/>
              </w:rPr>
            </w:pPr>
          </w:p>
        </w:tc>
        <w:tc>
          <w:tcPr>
            <w:tcW w:w="1984" w:type="dxa"/>
            <w:gridSpan w:val="2"/>
            <w:tcBorders>
              <w:top w:val="single" w:sz="6" w:space="0" w:color="000000"/>
            </w:tcBorders>
          </w:tcPr>
          <w:p w:rsidR="00BC48EF" w:rsidRPr="00E66311" w:rsidRDefault="00BC48EF" w:rsidP="00D22B89">
            <w:pPr>
              <w:rPr>
                <w:rFonts w:cstheme="minorHAnsi"/>
              </w:rPr>
            </w:pPr>
          </w:p>
        </w:tc>
        <w:tc>
          <w:tcPr>
            <w:tcW w:w="1701" w:type="dxa"/>
            <w:tcBorders>
              <w:top w:val="single" w:sz="6" w:space="0" w:color="000000"/>
            </w:tcBorders>
          </w:tcPr>
          <w:p w:rsidR="00BC48EF" w:rsidRPr="00E66311" w:rsidRDefault="008A1DC7" w:rsidP="00D22B89">
            <w:pPr>
              <w:pStyle w:val="TableParagraph"/>
              <w:spacing w:before="15"/>
              <w:ind w:left="521" w:right="521"/>
              <w:jc w:val="center"/>
              <w:rPr>
                <w:rFonts w:asciiTheme="minorHAnsi" w:hAnsiTheme="minorHAnsi" w:cstheme="minorHAnsi"/>
              </w:rPr>
            </w:pPr>
            <w:r w:rsidRPr="00E66311">
              <w:rPr>
                <w:rFonts w:asciiTheme="minorHAnsi" w:hAnsiTheme="minorHAnsi" w:cstheme="minorHAnsi"/>
              </w:rPr>
              <w:t xml:space="preserve"> </w:t>
            </w:r>
            <w:r w:rsidR="00652BFB">
              <w:rPr>
                <w:rFonts w:asciiTheme="minorHAnsi" w:hAnsiTheme="minorHAnsi" w:cstheme="minorHAnsi"/>
              </w:rPr>
              <w:t>660</w:t>
            </w:r>
          </w:p>
        </w:tc>
      </w:tr>
    </w:tbl>
    <w:p w:rsidR="00CC118A" w:rsidRPr="00E66311" w:rsidRDefault="00CC118A">
      <w:pPr>
        <w:rPr>
          <w:rFonts w:cstheme="minorHAnsi"/>
          <w:sz w:val="24"/>
          <w:szCs w:val="24"/>
          <w:lang w:val="en-US"/>
        </w:rPr>
      </w:pPr>
    </w:p>
    <w:p w:rsidR="00DF29BD" w:rsidRPr="00E66311" w:rsidRDefault="00DF29BD">
      <w:pPr>
        <w:rPr>
          <w:rFonts w:cstheme="minorHAnsi"/>
          <w:sz w:val="24"/>
          <w:szCs w:val="24"/>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D22B89" w:rsidRPr="00E66311" w:rsidRDefault="00D22B89" w:rsidP="00FD7FB2">
      <w:pPr>
        <w:jc w:val="center"/>
        <w:rPr>
          <w:rFonts w:cstheme="minorHAnsi"/>
          <w:lang w:val="en-US"/>
        </w:rPr>
      </w:pPr>
    </w:p>
    <w:p w:rsidR="002834F1" w:rsidRDefault="002834F1" w:rsidP="00FD7FB2">
      <w:pPr>
        <w:jc w:val="center"/>
        <w:rPr>
          <w:rFonts w:cstheme="minorHAnsi"/>
          <w:lang w:val="en-US"/>
        </w:rPr>
      </w:pPr>
    </w:p>
    <w:p w:rsidR="007A42AB" w:rsidRPr="002A5F6C" w:rsidRDefault="007A42AB" w:rsidP="00FD7FB2">
      <w:pPr>
        <w:jc w:val="center"/>
        <w:rPr>
          <w:rFonts w:cstheme="minorHAnsi"/>
          <w:b/>
          <w:lang w:val="en-US"/>
        </w:rPr>
      </w:pPr>
    </w:p>
    <w:p w:rsidR="00CC118A" w:rsidRDefault="002834F1" w:rsidP="00FD7FB2">
      <w:pPr>
        <w:jc w:val="center"/>
        <w:rPr>
          <w:rFonts w:cstheme="minorHAnsi"/>
          <w:b/>
          <w:lang w:val="en-US"/>
        </w:rPr>
      </w:pPr>
      <w:r w:rsidRPr="00AB7F90">
        <w:rPr>
          <w:rFonts w:cstheme="minorHAnsi"/>
          <w:b/>
          <w:lang w:val="en-US"/>
        </w:rPr>
        <w:t xml:space="preserve">3. </w:t>
      </w:r>
      <w:r w:rsidR="00CC118A" w:rsidRPr="00AB7F90">
        <w:rPr>
          <w:rFonts w:cstheme="minorHAnsi"/>
          <w:b/>
          <w:lang w:val="en-US"/>
        </w:rPr>
        <w:t>Disputes and Grievances</w:t>
      </w:r>
    </w:p>
    <w:p w:rsidR="00AB7F90" w:rsidRPr="00AB7F90" w:rsidRDefault="00AB7F90" w:rsidP="00FD7FB2">
      <w:pPr>
        <w:jc w:val="center"/>
        <w:rPr>
          <w:rFonts w:cstheme="minorHAnsi"/>
          <w:b/>
          <w:lang w:val="en-US"/>
        </w:rPr>
      </w:pPr>
    </w:p>
    <w:p w:rsidR="00DD6E59" w:rsidRPr="00AB7F90" w:rsidRDefault="00FD7FB2" w:rsidP="00FD7FB2">
      <w:pPr>
        <w:ind w:left="567"/>
        <w:rPr>
          <w:rFonts w:cstheme="minorHAnsi"/>
          <w:b/>
          <w:lang w:val="en-US"/>
        </w:rPr>
      </w:pPr>
      <w:r w:rsidRPr="00AB7F90">
        <w:rPr>
          <w:rFonts w:cstheme="minorHAnsi"/>
          <w:b/>
          <w:lang w:val="en-US"/>
        </w:rPr>
        <w:t>3.1 Regulatory</w:t>
      </w:r>
      <w:r w:rsidR="00DD6E59" w:rsidRPr="00AB7F90">
        <w:rPr>
          <w:rFonts w:cstheme="minorHAnsi"/>
          <w:b/>
          <w:lang w:val="en-US"/>
        </w:rPr>
        <w:t xml:space="preserve"> Disputes</w:t>
      </w:r>
    </w:p>
    <w:p w:rsidR="00DD6E59" w:rsidRPr="00E66311" w:rsidRDefault="00DD6E59" w:rsidP="00FD7FB2">
      <w:pPr>
        <w:ind w:left="851"/>
        <w:rPr>
          <w:rFonts w:cstheme="minorHAnsi"/>
        </w:rPr>
      </w:pPr>
      <w:r w:rsidRPr="00E66311">
        <w:rPr>
          <w:rFonts w:cstheme="minorHAnsi"/>
        </w:rPr>
        <w:t>There were no regulatory disputes during the Financial Year 2018-19.</w:t>
      </w:r>
    </w:p>
    <w:p w:rsidR="00DD6E59" w:rsidRPr="00E66311" w:rsidRDefault="00DD6E59" w:rsidP="00FD7FB2">
      <w:pPr>
        <w:ind w:left="567"/>
        <w:rPr>
          <w:rFonts w:cstheme="minorHAnsi"/>
        </w:rPr>
      </w:pPr>
      <w:r w:rsidRPr="00E66311">
        <w:rPr>
          <w:rFonts w:cstheme="minorHAnsi"/>
        </w:rPr>
        <w:t>3.</w:t>
      </w:r>
      <w:r w:rsidRPr="002A5F6C">
        <w:rPr>
          <w:rFonts w:cstheme="minorHAnsi"/>
          <w:b/>
        </w:rPr>
        <w:t>2 Grant of Licence</w:t>
      </w:r>
    </w:p>
    <w:p w:rsidR="00DD6E59" w:rsidRPr="00E66311" w:rsidRDefault="00DD6E59" w:rsidP="00FD7FB2">
      <w:pPr>
        <w:ind w:left="851"/>
        <w:rPr>
          <w:rFonts w:cstheme="minorHAnsi"/>
        </w:rPr>
      </w:pPr>
      <w:r w:rsidRPr="00E66311">
        <w:rPr>
          <w:rFonts w:cstheme="minorHAnsi"/>
        </w:rPr>
        <w:t>The SSERC did not grant any licence during the period from April 2018-March 2019.</w:t>
      </w:r>
    </w:p>
    <w:p w:rsidR="00DD6E59" w:rsidRPr="002A5F6C" w:rsidRDefault="00DD6E59" w:rsidP="00FD7FB2">
      <w:pPr>
        <w:ind w:left="567"/>
        <w:rPr>
          <w:rFonts w:cstheme="minorHAnsi"/>
          <w:b/>
          <w:color w:val="FFFF00"/>
        </w:rPr>
      </w:pPr>
      <w:r w:rsidRPr="00E66311">
        <w:rPr>
          <w:rFonts w:cstheme="minorHAnsi"/>
        </w:rPr>
        <w:t>3</w:t>
      </w:r>
      <w:r w:rsidRPr="002A5F6C">
        <w:rPr>
          <w:rFonts w:cstheme="minorHAnsi"/>
          <w:b/>
        </w:rPr>
        <w:t>.3</w:t>
      </w:r>
      <w:r w:rsidRPr="002A5F6C">
        <w:rPr>
          <w:rFonts w:cstheme="minorHAnsi"/>
          <w:b/>
          <w:color w:val="FFFF00"/>
        </w:rPr>
        <w:t xml:space="preserve"> </w:t>
      </w:r>
      <w:r w:rsidR="002416A8" w:rsidRPr="002A5F6C">
        <w:rPr>
          <w:rFonts w:cstheme="minorHAnsi"/>
          <w:b/>
          <w:color w:val="000000" w:themeColor="text1"/>
        </w:rPr>
        <w:t>standards of performance and grievance redressal</w:t>
      </w:r>
    </w:p>
    <w:p w:rsidR="00FD7FB2" w:rsidRPr="00E66311" w:rsidRDefault="00DD6E59" w:rsidP="00FD7FB2">
      <w:pPr>
        <w:ind w:left="851"/>
        <w:rPr>
          <w:rFonts w:cstheme="minorHAnsi"/>
        </w:rPr>
      </w:pPr>
      <w:r w:rsidRPr="00E66311">
        <w:rPr>
          <w:rFonts w:cstheme="minorHAnsi"/>
        </w:rPr>
        <w:t>The Commission has monitored the compliance to the standard of performance by the deemed licensee i.e. Energy &amp; Power Department, Government of Sikkim and also monitored the redressal of grievances by the Consumer Grievance Redressal Forum (CGRF) and Ombudsman.</w:t>
      </w:r>
    </w:p>
    <w:p w:rsidR="00DD6E59" w:rsidRPr="00E66311" w:rsidRDefault="00DD6E59" w:rsidP="00FD7FB2">
      <w:pPr>
        <w:tabs>
          <w:tab w:val="left" w:pos="709"/>
        </w:tabs>
        <w:ind w:left="851"/>
        <w:rPr>
          <w:rFonts w:cstheme="minorHAnsi"/>
        </w:rPr>
      </w:pPr>
      <w:r w:rsidRPr="00E66311">
        <w:rPr>
          <w:rFonts w:cstheme="minorHAnsi"/>
        </w:rPr>
        <w:t>The details of grievances and redressal during the FY 2014-15 are as given below:</w:t>
      </w:r>
    </w:p>
    <w:p w:rsidR="00DD6E59" w:rsidRPr="00E66311" w:rsidRDefault="00DD6E59" w:rsidP="00DD6E59">
      <w:pPr>
        <w:rPr>
          <w:rFonts w:cstheme="minorHAnsi"/>
        </w:rPr>
      </w:pPr>
    </w:p>
    <w:tbl>
      <w:tblPr>
        <w:tblStyle w:val="TableGrid"/>
        <w:tblW w:w="0" w:type="auto"/>
        <w:tblInd w:w="675" w:type="dxa"/>
        <w:tblLook w:val="04A0"/>
      </w:tblPr>
      <w:tblGrid>
        <w:gridCol w:w="2994"/>
        <w:gridCol w:w="3126"/>
        <w:gridCol w:w="2447"/>
      </w:tblGrid>
      <w:tr w:rsidR="00DD6E59" w:rsidRPr="00E66311" w:rsidTr="00910135">
        <w:tc>
          <w:tcPr>
            <w:tcW w:w="8931" w:type="dxa"/>
            <w:gridSpan w:val="3"/>
          </w:tcPr>
          <w:p w:rsidR="00DD6E59" w:rsidRPr="00E66311" w:rsidRDefault="00DD6E59" w:rsidP="00DD6E59">
            <w:pPr>
              <w:rPr>
                <w:rFonts w:cstheme="minorHAnsi"/>
              </w:rPr>
            </w:pPr>
            <w:r w:rsidRPr="00E66311">
              <w:rPr>
                <w:rFonts w:cstheme="minorHAnsi"/>
              </w:rPr>
              <w:t>Electricity Ombudsman</w:t>
            </w:r>
          </w:p>
        </w:tc>
      </w:tr>
      <w:tr w:rsidR="00DD6E59" w:rsidRPr="00E66311" w:rsidTr="00910135">
        <w:tc>
          <w:tcPr>
            <w:tcW w:w="3119" w:type="dxa"/>
          </w:tcPr>
          <w:p w:rsidR="00DD6E59" w:rsidRPr="00E66311" w:rsidRDefault="00DD6E59" w:rsidP="00DD6E59">
            <w:pPr>
              <w:rPr>
                <w:rFonts w:cstheme="minorHAnsi"/>
              </w:rPr>
            </w:pPr>
            <w:r w:rsidRPr="00E66311">
              <w:rPr>
                <w:rFonts w:cstheme="minorHAnsi"/>
              </w:rPr>
              <w:t>No. of Grievances Received</w:t>
            </w:r>
          </w:p>
        </w:tc>
        <w:tc>
          <w:tcPr>
            <w:tcW w:w="3260" w:type="dxa"/>
          </w:tcPr>
          <w:p w:rsidR="00DD6E59" w:rsidRPr="00E66311" w:rsidRDefault="00DD6E59" w:rsidP="00DD6E59">
            <w:pPr>
              <w:rPr>
                <w:rFonts w:cstheme="minorHAnsi"/>
              </w:rPr>
            </w:pPr>
            <w:r w:rsidRPr="00E66311">
              <w:rPr>
                <w:rFonts w:cstheme="minorHAnsi"/>
              </w:rPr>
              <w:t>No. Of Grievances Disposed Off</w:t>
            </w:r>
          </w:p>
        </w:tc>
        <w:tc>
          <w:tcPr>
            <w:tcW w:w="2552" w:type="dxa"/>
          </w:tcPr>
          <w:p w:rsidR="00DD6E59" w:rsidRPr="00E66311" w:rsidRDefault="00DD6E59" w:rsidP="00DD6E59">
            <w:pPr>
              <w:rPr>
                <w:rFonts w:cstheme="minorHAnsi"/>
              </w:rPr>
            </w:pPr>
            <w:r w:rsidRPr="00E66311">
              <w:rPr>
                <w:rFonts w:cstheme="minorHAnsi"/>
              </w:rPr>
              <w:t>No. Of Pending Cases.</w:t>
            </w:r>
          </w:p>
        </w:tc>
      </w:tr>
      <w:tr w:rsidR="00DD6E59" w:rsidRPr="00E66311" w:rsidTr="00910135">
        <w:tc>
          <w:tcPr>
            <w:tcW w:w="3119" w:type="dxa"/>
          </w:tcPr>
          <w:p w:rsidR="00DD6E59" w:rsidRPr="00E66311" w:rsidRDefault="00DD6E59" w:rsidP="00DD6E59">
            <w:pPr>
              <w:rPr>
                <w:rFonts w:cstheme="minorHAnsi"/>
              </w:rPr>
            </w:pPr>
            <w:r w:rsidRPr="00E66311">
              <w:rPr>
                <w:rFonts w:cstheme="minorHAnsi"/>
              </w:rPr>
              <w:t>Nil</w:t>
            </w:r>
          </w:p>
        </w:tc>
        <w:tc>
          <w:tcPr>
            <w:tcW w:w="3260" w:type="dxa"/>
          </w:tcPr>
          <w:p w:rsidR="00DD6E59" w:rsidRPr="00E66311" w:rsidRDefault="00DD6E59" w:rsidP="00DD6E59">
            <w:pPr>
              <w:rPr>
                <w:rFonts w:cstheme="minorHAnsi"/>
              </w:rPr>
            </w:pPr>
            <w:r w:rsidRPr="00E66311">
              <w:rPr>
                <w:rFonts w:cstheme="minorHAnsi"/>
              </w:rPr>
              <w:t>Nil</w:t>
            </w:r>
          </w:p>
        </w:tc>
        <w:tc>
          <w:tcPr>
            <w:tcW w:w="2552" w:type="dxa"/>
          </w:tcPr>
          <w:p w:rsidR="00DD6E59" w:rsidRPr="00E66311" w:rsidRDefault="00DD6E59" w:rsidP="00DD6E59">
            <w:pPr>
              <w:rPr>
                <w:rFonts w:cstheme="minorHAnsi"/>
              </w:rPr>
            </w:pPr>
            <w:r w:rsidRPr="00E66311">
              <w:rPr>
                <w:rFonts w:cstheme="minorHAnsi"/>
              </w:rPr>
              <w:t>Nil</w:t>
            </w:r>
          </w:p>
        </w:tc>
      </w:tr>
      <w:tr w:rsidR="00DD6E59" w:rsidRPr="00E66311" w:rsidTr="00910135">
        <w:tc>
          <w:tcPr>
            <w:tcW w:w="8931" w:type="dxa"/>
            <w:gridSpan w:val="3"/>
          </w:tcPr>
          <w:p w:rsidR="00DD6E59" w:rsidRPr="00E66311" w:rsidRDefault="00DD6E59" w:rsidP="00DD6E59">
            <w:pPr>
              <w:rPr>
                <w:rFonts w:cstheme="minorHAnsi"/>
              </w:rPr>
            </w:pPr>
            <w:r w:rsidRPr="00E66311">
              <w:rPr>
                <w:rFonts w:cstheme="minorHAnsi"/>
              </w:rPr>
              <w:t>Consumer Grievance Redressal Forum, Gangtok, East Sikkim.</w:t>
            </w:r>
          </w:p>
        </w:tc>
      </w:tr>
      <w:tr w:rsidR="00DD6E59" w:rsidRPr="00E66311" w:rsidTr="00910135">
        <w:tc>
          <w:tcPr>
            <w:tcW w:w="3119" w:type="dxa"/>
          </w:tcPr>
          <w:p w:rsidR="00DD6E59" w:rsidRPr="00E66311" w:rsidRDefault="00DD6E59" w:rsidP="00DD6E59">
            <w:pPr>
              <w:rPr>
                <w:rFonts w:cstheme="minorHAnsi"/>
              </w:rPr>
            </w:pPr>
            <w:r w:rsidRPr="00E66311">
              <w:rPr>
                <w:rFonts w:cstheme="minorHAnsi"/>
              </w:rPr>
              <w:t>No. of Grievances Received</w:t>
            </w:r>
          </w:p>
        </w:tc>
        <w:tc>
          <w:tcPr>
            <w:tcW w:w="3260" w:type="dxa"/>
          </w:tcPr>
          <w:p w:rsidR="00DD6E59" w:rsidRPr="00E66311" w:rsidRDefault="00DD6E59" w:rsidP="00DD6E59">
            <w:pPr>
              <w:rPr>
                <w:rFonts w:cstheme="minorHAnsi"/>
              </w:rPr>
            </w:pPr>
            <w:r w:rsidRPr="00E66311">
              <w:rPr>
                <w:rFonts w:cstheme="minorHAnsi"/>
              </w:rPr>
              <w:t>No. Of Grievances Disposed Off</w:t>
            </w:r>
          </w:p>
        </w:tc>
        <w:tc>
          <w:tcPr>
            <w:tcW w:w="2552" w:type="dxa"/>
          </w:tcPr>
          <w:p w:rsidR="00DD6E59" w:rsidRPr="00E66311" w:rsidRDefault="00DD6E59" w:rsidP="00DD6E59">
            <w:pPr>
              <w:rPr>
                <w:rFonts w:cstheme="minorHAnsi"/>
              </w:rPr>
            </w:pPr>
            <w:r w:rsidRPr="00E66311">
              <w:rPr>
                <w:rFonts w:cstheme="minorHAnsi"/>
              </w:rPr>
              <w:t>No. Of Pending Cases.</w:t>
            </w:r>
          </w:p>
        </w:tc>
      </w:tr>
      <w:tr w:rsidR="00DD6E59" w:rsidRPr="00E66311" w:rsidTr="00910135">
        <w:tc>
          <w:tcPr>
            <w:tcW w:w="3119" w:type="dxa"/>
          </w:tcPr>
          <w:p w:rsidR="00DD6E59" w:rsidRPr="00E66311" w:rsidRDefault="00DD6E59" w:rsidP="00DD6E59">
            <w:pPr>
              <w:rPr>
                <w:rFonts w:cstheme="minorHAnsi"/>
              </w:rPr>
            </w:pPr>
            <w:r w:rsidRPr="00E66311">
              <w:rPr>
                <w:rFonts w:cstheme="minorHAnsi"/>
              </w:rPr>
              <w:t>Nil</w:t>
            </w:r>
          </w:p>
        </w:tc>
        <w:tc>
          <w:tcPr>
            <w:tcW w:w="3260" w:type="dxa"/>
          </w:tcPr>
          <w:p w:rsidR="00DD6E59" w:rsidRPr="00E66311" w:rsidRDefault="00DD6E59" w:rsidP="00DD6E59">
            <w:pPr>
              <w:rPr>
                <w:rFonts w:cstheme="minorHAnsi"/>
              </w:rPr>
            </w:pPr>
            <w:r w:rsidRPr="00E66311">
              <w:rPr>
                <w:rFonts w:cstheme="minorHAnsi"/>
              </w:rPr>
              <w:t>Nil</w:t>
            </w:r>
          </w:p>
        </w:tc>
        <w:tc>
          <w:tcPr>
            <w:tcW w:w="2552" w:type="dxa"/>
          </w:tcPr>
          <w:p w:rsidR="00DD6E59" w:rsidRPr="00E66311" w:rsidRDefault="00DD6E59" w:rsidP="00DD6E59">
            <w:pPr>
              <w:rPr>
                <w:rFonts w:cstheme="minorHAnsi"/>
              </w:rPr>
            </w:pPr>
            <w:r w:rsidRPr="00E66311">
              <w:rPr>
                <w:rFonts w:cstheme="minorHAnsi"/>
              </w:rPr>
              <w:t>Nil</w:t>
            </w:r>
          </w:p>
        </w:tc>
      </w:tr>
    </w:tbl>
    <w:p w:rsidR="00DD6E59" w:rsidRPr="00E66311" w:rsidRDefault="00DD6E59" w:rsidP="00DD6E59">
      <w:pPr>
        <w:rPr>
          <w:rFonts w:cstheme="minorHAnsi"/>
        </w:rPr>
      </w:pPr>
    </w:p>
    <w:p w:rsidR="00DD6E59" w:rsidRPr="002A5F6C" w:rsidRDefault="00DD6E59" w:rsidP="00DD6E59">
      <w:pPr>
        <w:rPr>
          <w:rFonts w:cstheme="minorHAnsi"/>
          <w:b/>
          <w:color w:val="FFFF00"/>
        </w:rPr>
      </w:pPr>
    </w:p>
    <w:p w:rsidR="00DD6E59" w:rsidRPr="002A5F6C" w:rsidRDefault="002416A8" w:rsidP="00FD7FB2">
      <w:pPr>
        <w:ind w:left="426"/>
        <w:rPr>
          <w:rFonts w:cstheme="minorHAnsi"/>
          <w:b/>
          <w:color w:val="FFFF00"/>
        </w:rPr>
      </w:pPr>
      <w:r w:rsidRPr="002A5F6C">
        <w:rPr>
          <w:rFonts w:cstheme="minorHAnsi"/>
          <w:b/>
        </w:rPr>
        <w:t>3.4</w:t>
      </w:r>
      <w:r w:rsidRPr="002A5F6C">
        <w:rPr>
          <w:rFonts w:cstheme="minorHAnsi"/>
          <w:b/>
          <w:color w:val="FFFF00"/>
        </w:rPr>
        <w:t xml:space="preserve"> </w:t>
      </w:r>
      <w:r w:rsidRPr="002A5F6C">
        <w:rPr>
          <w:rFonts w:cstheme="minorHAnsi"/>
          <w:b/>
        </w:rPr>
        <w:t>Adjudication of disputes and differences</w:t>
      </w:r>
    </w:p>
    <w:p w:rsidR="00DD6E59" w:rsidRPr="00E66311" w:rsidRDefault="00DD6E59" w:rsidP="00FD7FB2">
      <w:pPr>
        <w:ind w:left="851"/>
        <w:rPr>
          <w:rFonts w:cstheme="minorHAnsi"/>
        </w:rPr>
      </w:pPr>
      <w:r w:rsidRPr="00E66311">
        <w:rPr>
          <w:rFonts w:cstheme="minorHAnsi"/>
        </w:rPr>
        <w:t>No any cases of differences or disputes were reported before the Commission during</w:t>
      </w:r>
      <w:r w:rsidR="00FD7FB2" w:rsidRPr="00E66311">
        <w:rPr>
          <w:rFonts w:cstheme="minorHAnsi"/>
        </w:rPr>
        <w:t xml:space="preserve"> the FY 2018-19</w:t>
      </w:r>
      <w:r w:rsidRPr="00E66311">
        <w:rPr>
          <w:rFonts w:cstheme="minorHAnsi"/>
        </w:rPr>
        <w:t>.</w:t>
      </w:r>
    </w:p>
    <w:p w:rsidR="00DD6E59" w:rsidRPr="00E66311" w:rsidRDefault="00DD6E59" w:rsidP="00DD6E59">
      <w:pPr>
        <w:rPr>
          <w:rFonts w:cstheme="minorHAnsi"/>
        </w:rPr>
      </w:pPr>
    </w:p>
    <w:p w:rsidR="00DD6E59" w:rsidRPr="00E66311" w:rsidRDefault="00DD6E59" w:rsidP="00DD6E59">
      <w:pPr>
        <w:rPr>
          <w:rFonts w:cstheme="minorHAnsi"/>
        </w:rPr>
      </w:pPr>
      <w:r w:rsidRPr="00E66311">
        <w:rPr>
          <w:rFonts w:cstheme="minorHAnsi"/>
        </w:rPr>
        <w:t xml:space="preserve"> </w:t>
      </w:r>
    </w:p>
    <w:p w:rsidR="00DD6E59" w:rsidRPr="00E66311" w:rsidRDefault="00DD6E59"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Default="00FD7FB2" w:rsidP="00DD6E59">
      <w:pPr>
        <w:pStyle w:val="NoSpacing"/>
        <w:ind w:left="720" w:hanging="11"/>
        <w:rPr>
          <w:rFonts w:cstheme="minorHAnsi"/>
        </w:rPr>
      </w:pPr>
    </w:p>
    <w:p w:rsidR="007A42AB" w:rsidRDefault="007A42AB" w:rsidP="00DD6E59">
      <w:pPr>
        <w:pStyle w:val="NoSpacing"/>
        <w:ind w:left="720" w:hanging="11"/>
        <w:rPr>
          <w:rFonts w:cstheme="minorHAnsi"/>
        </w:rPr>
      </w:pPr>
    </w:p>
    <w:p w:rsidR="007A42AB" w:rsidRDefault="007A42AB" w:rsidP="00DD6E59">
      <w:pPr>
        <w:pStyle w:val="NoSpacing"/>
        <w:ind w:left="720" w:hanging="11"/>
        <w:rPr>
          <w:rFonts w:cstheme="minorHAnsi"/>
        </w:rPr>
      </w:pPr>
    </w:p>
    <w:p w:rsidR="00AB7F90" w:rsidRDefault="00AB7F90" w:rsidP="00DD6E59">
      <w:pPr>
        <w:pStyle w:val="NoSpacing"/>
        <w:ind w:left="720" w:hanging="11"/>
        <w:rPr>
          <w:rFonts w:cstheme="minorHAnsi"/>
        </w:rPr>
      </w:pPr>
    </w:p>
    <w:p w:rsidR="007A42AB" w:rsidRPr="00E66311" w:rsidRDefault="007A42AB"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E66311" w:rsidRDefault="00FD7FB2" w:rsidP="00DD6E59">
      <w:pPr>
        <w:pStyle w:val="NoSpacing"/>
        <w:ind w:left="720" w:hanging="11"/>
        <w:rPr>
          <w:rFonts w:cstheme="minorHAnsi"/>
        </w:rPr>
      </w:pPr>
    </w:p>
    <w:p w:rsidR="00FD7FB2" w:rsidRPr="00F77708" w:rsidRDefault="00FD7FB2" w:rsidP="00FD7FB2">
      <w:pPr>
        <w:pStyle w:val="ListParagraph"/>
        <w:numPr>
          <w:ilvl w:val="0"/>
          <w:numId w:val="18"/>
        </w:numPr>
        <w:jc w:val="center"/>
        <w:rPr>
          <w:rFonts w:cstheme="minorHAnsi"/>
          <w:b/>
          <w:lang w:val="en-US"/>
        </w:rPr>
      </w:pPr>
      <w:r w:rsidRPr="00F77708">
        <w:rPr>
          <w:rFonts w:cstheme="minorHAnsi"/>
          <w:b/>
          <w:sz w:val="24"/>
          <w:szCs w:val="24"/>
        </w:rPr>
        <w:lastRenderedPageBreak/>
        <w:t>Annual Statement of Accounts.</w:t>
      </w:r>
    </w:p>
    <w:p w:rsidR="00FD7FB2" w:rsidRPr="00F77708" w:rsidRDefault="00FD7FB2" w:rsidP="00FD7FB2">
      <w:pPr>
        <w:pStyle w:val="ListParagraph"/>
        <w:ind w:left="786"/>
        <w:rPr>
          <w:rFonts w:cstheme="minorHAnsi"/>
          <w:b/>
          <w:lang w:val="en-US"/>
        </w:rPr>
      </w:pPr>
    </w:p>
    <w:p w:rsidR="00A4016A" w:rsidRPr="00F77708" w:rsidRDefault="00FD7FB2" w:rsidP="00A4016A">
      <w:pPr>
        <w:pStyle w:val="ListParagraph"/>
        <w:numPr>
          <w:ilvl w:val="1"/>
          <w:numId w:val="18"/>
        </w:numPr>
        <w:rPr>
          <w:rFonts w:cstheme="minorHAnsi"/>
          <w:b/>
          <w:sz w:val="24"/>
          <w:szCs w:val="24"/>
        </w:rPr>
      </w:pPr>
      <w:r w:rsidRPr="00F77708">
        <w:rPr>
          <w:rFonts w:cstheme="minorHAnsi"/>
          <w:b/>
          <w:sz w:val="24"/>
          <w:szCs w:val="24"/>
        </w:rPr>
        <w:t>Audited Accounts of SSERC for the F.Y. 2018-19.</w:t>
      </w:r>
    </w:p>
    <w:p w:rsidR="00A4016A" w:rsidRPr="00F77708" w:rsidRDefault="00A4016A" w:rsidP="00A4016A">
      <w:pPr>
        <w:spacing w:line="240" w:lineRule="auto"/>
        <w:contextualSpacing/>
        <w:jc w:val="center"/>
        <w:rPr>
          <w:rFonts w:ascii="Cambria" w:hAnsi="Cambria"/>
        </w:rPr>
      </w:pPr>
      <w:r w:rsidRPr="00F77708">
        <w:rPr>
          <w:rFonts w:ascii="Cambria" w:hAnsi="Cambria"/>
        </w:rPr>
        <w:t xml:space="preserve">     SIKKIM STATE ELECTRICITY REGULATORY COMMISSION</w:t>
      </w:r>
    </w:p>
    <w:p w:rsidR="00A4016A" w:rsidRPr="00F77708" w:rsidRDefault="00A4016A" w:rsidP="00A4016A">
      <w:pPr>
        <w:spacing w:line="240" w:lineRule="auto"/>
        <w:contextualSpacing/>
        <w:jc w:val="center"/>
        <w:rPr>
          <w:rFonts w:ascii="Cambria" w:hAnsi="Cambria"/>
        </w:rPr>
      </w:pPr>
      <w:r w:rsidRPr="00F77708">
        <w:rPr>
          <w:rFonts w:ascii="Cambria" w:hAnsi="Cambria"/>
        </w:rPr>
        <w:t>GANGTOK, SIKKIM</w:t>
      </w:r>
    </w:p>
    <w:p w:rsidR="00A4016A" w:rsidRPr="00F77708" w:rsidRDefault="00A4016A" w:rsidP="00A4016A">
      <w:pPr>
        <w:spacing w:line="240" w:lineRule="auto"/>
        <w:contextualSpacing/>
        <w:jc w:val="center"/>
        <w:rPr>
          <w:rFonts w:ascii="Cambria" w:hAnsi="Cambria"/>
        </w:rPr>
      </w:pPr>
    </w:p>
    <w:p w:rsidR="00A4016A" w:rsidRPr="00F77708" w:rsidRDefault="00A4016A" w:rsidP="00A4016A">
      <w:pPr>
        <w:jc w:val="center"/>
        <w:rPr>
          <w:rFonts w:ascii="Cambria" w:hAnsi="Cambria"/>
          <w:u w:val="single"/>
        </w:rPr>
      </w:pPr>
      <w:r w:rsidRPr="00F77708">
        <w:rPr>
          <w:rFonts w:ascii="Cambria" w:hAnsi="Cambria"/>
          <w:u w:val="single"/>
        </w:rPr>
        <w:t>BALANCE SHEET AS AT 31</w:t>
      </w:r>
      <w:r w:rsidRPr="00F77708">
        <w:rPr>
          <w:rFonts w:ascii="Cambria" w:hAnsi="Cambria"/>
          <w:u w:val="single"/>
          <w:vertAlign w:val="superscript"/>
        </w:rPr>
        <w:t>ST</w:t>
      </w:r>
      <w:r w:rsidRPr="00F77708">
        <w:rPr>
          <w:rFonts w:ascii="Cambria" w:hAnsi="Cambria"/>
          <w:u w:val="single"/>
        </w:rPr>
        <w:t xml:space="preserve"> MARCH, 2018</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1276"/>
        <w:gridCol w:w="2268"/>
        <w:gridCol w:w="1984"/>
      </w:tblGrid>
      <w:tr w:rsidR="00A4016A" w:rsidRPr="00A4016A" w:rsidTr="00D814F1">
        <w:trPr>
          <w:trHeight w:val="609"/>
        </w:trPr>
        <w:tc>
          <w:tcPr>
            <w:tcW w:w="4820" w:type="dxa"/>
          </w:tcPr>
          <w:p w:rsidR="00A4016A" w:rsidRPr="00A4016A" w:rsidRDefault="00A4016A" w:rsidP="00D814F1">
            <w:pPr>
              <w:spacing w:after="0" w:line="240" w:lineRule="auto"/>
              <w:jc w:val="center"/>
              <w:rPr>
                <w:rFonts w:ascii="Cambria" w:hAnsi="Cambria"/>
              </w:rPr>
            </w:pPr>
          </w:p>
        </w:tc>
        <w:tc>
          <w:tcPr>
            <w:tcW w:w="1276" w:type="dxa"/>
          </w:tcPr>
          <w:p w:rsidR="00A4016A" w:rsidRPr="00A4016A" w:rsidRDefault="00A4016A" w:rsidP="00D814F1">
            <w:pPr>
              <w:spacing w:after="0" w:line="240" w:lineRule="auto"/>
              <w:jc w:val="center"/>
              <w:rPr>
                <w:rFonts w:ascii="Cambria" w:hAnsi="Cambria"/>
              </w:rPr>
            </w:pPr>
            <w:r w:rsidRPr="00A4016A">
              <w:rPr>
                <w:rFonts w:ascii="Cambria" w:hAnsi="Cambria"/>
              </w:rPr>
              <w:t>Schedule</w:t>
            </w:r>
          </w:p>
        </w:tc>
        <w:tc>
          <w:tcPr>
            <w:tcW w:w="2268" w:type="dxa"/>
            <w:tcBorders>
              <w:bottom w:val="single" w:sz="4" w:space="0" w:color="auto"/>
            </w:tcBorders>
          </w:tcPr>
          <w:p w:rsidR="00A4016A" w:rsidRPr="00A4016A" w:rsidRDefault="00A4016A" w:rsidP="00D814F1">
            <w:pPr>
              <w:spacing w:after="0" w:line="240" w:lineRule="auto"/>
              <w:jc w:val="center"/>
              <w:rPr>
                <w:rFonts w:ascii="Cambria" w:hAnsi="Cambria"/>
              </w:rPr>
            </w:pPr>
            <w:r w:rsidRPr="00A4016A">
              <w:rPr>
                <w:rFonts w:ascii="Cambria" w:hAnsi="Cambria"/>
              </w:rPr>
              <w:t>As on 31.03.2018</w:t>
            </w:r>
          </w:p>
          <w:p w:rsidR="00A4016A" w:rsidRPr="00A4016A" w:rsidRDefault="00A4016A" w:rsidP="00D814F1">
            <w:pPr>
              <w:spacing w:after="0" w:line="240" w:lineRule="auto"/>
              <w:jc w:val="center"/>
              <w:rPr>
                <w:rFonts w:ascii="Cambria" w:hAnsi="Cambria"/>
              </w:rPr>
            </w:pPr>
            <w:r w:rsidRPr="00A4016A">
              <w:rPr>
                <w:rFonts w:ascii="Cambria" w:hAnsi="Cambria"/>
              </w:rPr>
              <w:t>Amount (Rs)</w:t>
            </w:r>
          </w:p>
          <w:p w:rsidR="00A4016A" w:rsidRPr="00A4016A" w:rsidRDefault="00A4016A" w:rsidP="00D814F1">
            <w:pPr>
              <w:spacing w:after="0" w:line="240" w:lineRule="auto"/>
              <w:jc w:val="center"/>
              <w:rPr>
                <w:rFonts w:ascii="Cambria" w:hAnsi="Cambria"/>
              </w:rPr>
            </w:pPr>
          </w:p>
        </w:tc>
        <w:tc>
          <w:tcPr>
            <w:tcW w:w="1984" w:type="dxa"/>
            <w:tcBorders>
              <w:bottom w:val="single" w:sz="4" w:space="0" w:color="auto"/>
            </w:tcBorders>
          </w:tcPr>
          <w:p w:rsidR="00A4016A" w:rsidRPr="00A4016A" w:rsidRDefault="00A4016A" w:rsidP="00D814F1">
            <w:pPr>
              <w:spacing w:after="0" w:line="240" w:lineRule="auto"/>
              <w:jc w:val="center"/>
              <w:rPr>
                <w:rFonts w:ascii="Cambria" w:hAnsi="Cambria"/>
              </w:rPr>
            </w:pPr>
            <w:r w:rsidRPr="00A4016A">
              <w:rPr>
                <w:rFonts w:ascii="Cambria" w:hAnsi="Cambria"/>
              </w:rPr>
              <w:t>As on 31.03.2017</w:t>
            </w:r>
          </w:p>
          <w:p w:rsidR="00A4016A" w:rsidRPr="00A4016A" w:rsidRDefault="00A4016A" w:rsidP="00D814F1">
            <w:pPr>
              <w:spacing w:after="0" w:line="240" w:lineRule="auto"/>
              <w:jc w:val="center"/>
              <w:rPr>
                <w:rFonts w:ascii="Cambria" w:hAnsi="Cambria"/>
              </w:rPr>
            </w:pPr>
            <w:r w:rsidRPr="00A4016A">
              <w:rPr>
                <w:rFonts w:ascii="Cambria" w:hAnsi="Cambria"/>
              </w:rPr>
              <w:t>Amount (Rs)</w:t>
            </w:r>
          </w:p>
        </w:tc>
      </w:tr>
      <w:tr w:rsidR="00A4016A" w:rsidRPr="00A4016A" w:rsidTr="00D814F1">
        <w:trPr>
          <w:trHeight w:val="1363"/>
        </w:trPr>
        <w:tc>
          <w:tcPr>
            <w:tcW w:w="4820" w:type="dxa"/>
            <w:vMerge w:val="restart"/>
          </w:tcPr>
          <w:p w:rsidR="00A4016A" w:rsidRPr="00A4016A" w:rsidRDefault="00A4016A" w:rsidP="00D814F1">
            <w:pPr>
              <w:spacing w:after="0" w:line="240" w:lineRule="auto"/>
              <w:jc w:val="both"/>
              <w:rPr>
                <w:rFonts w:ascii="Cambria" w:hAnsi="Cambria"/>
                <w:b/>
                <w:u w:val="single"/>
              </w:rPr>
            </w:pPr>
            <w:r w:rsidRPr="00A4016A">
              <w:rPr>
                <w:rFonts w:ascii="Cambria" w:hAnsi="Cambria"/>
                <w:b/>
                <w:u w:val="single"/>
              </w:rPr>
              <w:t xml:space="preserve">CAPITAL FUND AND LIABILITY </w:t>
            </w:r>
          </w:p>
          <w:p w:rsidR="00A4016A" w:rsidRPr="00A4016A" w:rsidRDefault="00A4016A" w:rsidP="00D814F1">
            <w:pPr>
              <w:spacing w:after="0" w:line="240" w:lineRule="auto"/>
              <w:jc w:val="both"/>
              <w:rPr>
                <w:rFonts w:ascii="Cambria" w:hAnsi="Cambria"/>
              </w:rPr>
            </w:pPr>
            <w:r w:rsidRPr="00A4016A">
              <w:rPr>
                <w:rFonts w:ascii="Cambria" w:hAnsi="Cambria"/>
              </w:rPr>
              <w:t>CORPUS FUND</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CURRENT LAIBILITIES</w:t>
            </w:r>
          </w:p>
          <w:p w:rsidR="00A4016A" w:rsidRPr="00A4016A" w:rsidRDefault="00A4016A" w:rsidP="00D814F1">
            <w:pPr>
              <w:spacing w:after="0" w:line="240" w:lineRule="auto"/>
              <w:jc w:val="both"/>
              <w:rPr>
                <w:rFonts w:ascii="Cambria" w:hAnsi="Cambria"/>
              </w:rPr>
            </w:pPr>
            <w:r w:rsidRPr="00A4016A">
              <w:rPr>
                <w:rFonts w:ascii="Cambria" w:hAnsi="Cambria"/>
              </w:rPr>
              <w:t xml:space="preserve">                                                                                                    </w:t>
            </w:r>
          </w:p>
          <w:p w:rsidR="00A4016A" w:rsidRPr="00A4016A" w:rsidRDefault="00A4016A" w:rsidP="00D814F1">
            <w:pPr>
              <w:spacing w:after="0" w:line="240" w:lineRule="auto"/>
              <w:jc w:val="both"/>
              <w:rPr>
                <w:rFonts w:ascii="Cambria" w:hAnsi="Cambria"/>
              </w:rPr>
            </w:pPr>
            <w:r w:rsidRPr="00A4016A">
              <w:rPr>
                <w:rFonts w:ascii="Cambria" w:hAnsi="Cambria"/>
              </w:rPr>
              <w:t xml:space="preserve">                                                       </w:t>
            </w:r>
          </w:p>
          <w:p w:rsidR="00A4016A" w:rsidRPr="00A4016A" w:rsidRDefault="00A4016A" w:rsidP="00D814F1">
            <w:pPr>
              <w:spacing w:after="0" w:line="240" w:lineRule="auto"/>
              <w:jc w:val="right"/>
              <w:rPr>
                <w:rFonts w:ascii="Cambria" w:hAnsi="Cambria"/>
              </w:rPr>
            </w:pPr>
            <w:r w:rsidRPr="00A4016A">
              <w:rPr>
                <w:rFonts w:ascii="Cambria" w:hAnsi="Cambria"/>
              </w:rPr>
              <w:t xml:space="preserve"> </w:t>
            </w:r>
            <w:r w:rsidRPr="00A4016A">
              <w:rPr>
                <w:rFonts w:ascii="Cambria" w:hAnsi="Cambria"/>
                <w:b/>
              </w:rPr>
              <w:t>TOTAL</w:t>
            </w:r>
          </w:p>
        </w:tc>
        <w:tc>
          <w:tcPr>
            <w:tcW w:w="1276" w:type="dxa"/>
            <w:vMerge w:val="restart"/>
          </w:tcPr>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1</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2</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tc>
        <w:tc>
          <w:tcPr>
            <w:tcW w:w="2268" w:type="dxa"/>
            <w:tcBorders>
              <w:bottom w:val="single" w:sz="4" w:space="0" w:color="auto"/>
            </w:tcBorders>
          </w:tcPr>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15,382,792.57</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1,026,545.00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tc>
        <w:tc>
          <w:tcPr>
            <w:tcW w:w="1984" w:type="dxa"/>
            <w:tcBorders>
              <w:bottom w:val="single" w:sz="4" w:space="0" w:color="auto"/>
            </w:tcBorders>
          </w:tcPr>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20,389,218.57</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1,617,733.00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tc>
      </w:tr>
      <w:tr w:rsidR="00A4016A" w:rsidRPr="00A4016A" w:rsidTr="00D814F1">
        <w:trPr>
          <w:trHeight w:val="388"/>
        </w:trPr>
        <w:tc>
          <w:tcPr>
            <w:tcW w:w="4820" w:type="dxa"/>
            <w:vMerge/>
            <w:tcBorders>
              <w:bottom w:val="single" w:sz="4" w:space="0" w:color="auto"/>
            </w:tcBorders>
          </w:tcPr>
          <w:p w:rsidR="00A4016A" w:rsidRPr="00A4016A" w:rsidRDefault="00A4016A" w:rsidP="00D814F1">
            <w:pPr>
              <w:spacing w:after="0" w:line="240" w:lineRule="auto"/>
              <w:jc w:val="both"/>
              <w:rPr>
                <w:rFonts w:ascii="Cambria" w:hAnsi="Cambria"/>
              </w:rPr>
            </w:pPr>
          </w:p>
        </w:tc>
        <w:tc>
          <w:tcPr>
            <w:tcW w:w="1276" w:type="dxa"/>
            <w:vMerge/>
            <w:tcBorders>
              <w:bottom w:val="single" w:sz="4" w:space="0" w:color="auto"/>
            </w:tcBorders>
          </w:tcPr>
          <w:p w:rsidR="00A4016A" w:rsidRPr="00A4016A" w:rsidRDefault="00A4016A" w:rsidP="00D814F1">
            <w:pPr>
              <w:spacing w:after="0" w:line="240" w:lineRule="auto"/>
              <w:jc w:val="center"/>
              <w:rPr>
                <w:rFonts w:ascii="Cambria" w:hAnsi="Cambria"/>
              </w:rPr>
            </w:pPr>
          </w:p>
        </w:tc>
        <w:tc>
          <w:tcPr>
            <w:tcW w:w="2268" w:type="dxa"/>
            <w:tcBorders>
              <w:top w:val="single" w:sz="4" w:space="0" w:color="auto"/>
              <w:bottom w:val="single" w:sz="4" w:space="0" w:color="auto"/>
            </w:tcBorders>
          </w:tcPr>
          <w:p w:rsidR="00A4016A" w:rsidRPr="00A4016A" w:rsidRDefault="00A4016A" w:rsidP="00D814F1">
            <w:pPr>
              <w:spacing w:after="0" w:line="240" w:lineRule="auto"/>
              <w:jc w:val="right"/>
              <w:rPr>
                <w:rFonts w:ascii="Cambria" w:hAnsi="Cambria"/>
                <w:b/>
              </w:rPr>
            </w:pPr>
            <w:r w:rsidRPr="00A4016A">
              <w:rPr>
                <w:rFonts w:ascii="Cambria" w:hAnsi="Cambria"/>
                <w:b/>
              </w:rPr>
              <w:t>16,409,337.57</w:t>
            </w:r>
          </w:p>
        </w:tc>
        <w:tc>
          <w:tcPr>
            <w:tcW w:w="1984" w:type="dxa"/>
            <w:tcBorders>
              <w:top w:val="single" w:sz="4" w:space="0" w:color="auto"/>
              <w:bottom w:val="nil"/>
            </w:tcBorders>
          </w:tcPr>
          <w:p w:rsidR="00A4016A" w:rsidRPr="00A4016A" w:rsidRDefault="00A4016A" w:rsidP="00D814F1">
            <w:pPr>
              <w:spacing w:after="0" w:line="240" w:lineRule="auto"/>
              <w:jc w:val="right"/>
              <w:rPr>
                <w:rFonts w:ascii="Cambria" w:hAnsi="Cambria"/>
                <w:b/>
              </w:rPr>
            </w:pPr>
            <w:r w:rsidRPr="00A4016A">
              <w:rPr>
                <w:rFonts w:ascii="Cambria" w:hAnsi="Cambria"/>
                <w:b/>
              </w:rPr>
              <w:t>22,006,951.57</w:t>
            </w:r>
          </w:p>
        </w:tc>
      </w:tr>
      <w:tr w:rsidR="00A4016A" w:rsidRPr="00A4016A" w:rsidTr="00D814F1">
        <w:trPr>
          <w:trHeight w:val="4253"/>
        </w:trPr>
        <w:tc>
          <w:tcPr>
            <w:tcW w:w="4820" w:type="dxa"/>
            <w:tcBorders>
              <w:top w:val="single" w:sz="4" w:space="0" w:color="auto"/>
            </w:tcBorders>
          </w:tcPr>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b/>
                <w:u w:val="single"/>
              </w:rPr>
            </w:pPr>
            <w:r w:rsidRPr="00A4016A">
              <w:rPr>
                <w:rFonts w:ascii="Cambria" w:hAnsi="Cambria"/>
                <w:b/>
                <w:u w:val="single"/>
              </w:rPr>
              <w:t>APPLICATION OF FUND</w:t>
            </w:r>
          </w:p>
          <w:p w:rsidR="00A4016A" w:rsidRPr="00A4016A" w:rsidRDefault="00A4016A" w:rsidP="00D814F1">
            <w:pPr>
              <w:spacing w:after="0" w:line="240" w:lineRule="auto"/>
              <w:jc w:val="both"/>
              <w:rPr>
                <w:rFonts w:ascii="Cambria" w:hAnsi="Cambria"/>
                <w:b/>
                <w:u w:val="single"/>
              </w:rPr>
            </w:pPr>
          </w:p>
          <w:p w:rsidR="00A4016A" w:rsidRPr="00A4016A" w:rsidRDefault="00A4016A" w:rsidP="00D814F1">
            <w:pPr>
              <w:spacing w:after="0" w:line="240" w:lineRule="auto"/>
              <w:jc w:val="both"/>
              <w:rPr>
                <w:rFonts w:ascii="Cambria" w:hAnsi="Cambria"/>
              </w:rPr>
            </w:pPr>
            <w:r w:rsidRPr="00A4016A">
              <w:rPr>
                <w:rFonts w:ascii="Cambria" w:hAnsi="Cambria"/>
              </w:rPr>
              <w:t>FIXED ASSETS</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INVESTMESNTS</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b/>
              </w:rPr>
            </w:pPr>
            <w:r w:rsidRPr="00A4016A">
              <w:rPr>
                <w:rFonts w:ascii="Cambria" w:hAnsi="Cambria"/>
                <w:b/>
              </w:rPr>
              <w:t>CURRENT ASSETS, LOANS &amp; ADVANCES</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ADVANCES</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BANK BALANCE</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CASH BALANCE</w:t>
            </w:r>
          </w:p>
          <w:p w:rsidR="00A4016A" w:rsidRPr="00A4016A" w:rsidRDefault="00A4016A" w:rsidP="00D814F1">
            <w:pPr>
              <w:spacing w:after="0" w:line="240" w:lineRule="auto"/>
              <w:jc w:val="both"/>
              <w:rPr>
                <w:rFonts w:ascii="Cambria" w:hAnsi="Cambria"/>
              </w:rPr>
            </w:pPr>
          </w:p>
          <w:p w:rsidR="00A4016A" w:rsidRPr="00A4016A" w:rsidRDefault="00A4016A" w:rsidP="00D814F1">
            <w:pPr>
              <w:spacing w:after="0" w:line="240" w:lineRule="auto"/>
              <w:jc w:val="both"/>
              <w:rPr>
                <w:rFonts w:ascii="Cambria" w:hAnsi="Cambria"/>
              </w:rPr>
            </w:pPr>
            <w:r w:rsidRPr="00A4016A">
              <w:rPr>
                <w:rFonts w:ascii="Cambria" w:hAnsi="Cambria"/>
              </w:rPr>
              <w:t xml:space="preserve">                                                                                            </w:t>
            </w:r>
          </w:p>
          <w:p w:rsidR="00A4016A" w:rsidRPr="00A4016A" w:rsidRDefault="00A4016A" w:rsidP="00D814F1">
            <w:pPr>
              <w:spacing w:after="0" w:line="240" w:lineRule="auto"/>
              <w:jc w:val="right"/>
              <w:rPr>
                <w:rFonts w:ascii="Cambria" w:hAnsi="Cambria"/>
                <w:b/>
              </w:rPr>
            </w:pPr>
            <w:r w:rsidRPr="00A4016A">
              <w:rPr>
                <w:rFonts w:ascii="Cambria" w:hAnsi="Cambria"/>
              </w:rPr>
              <w:t xml:space="preserve">                                                           </w:t>
            </w:r>
            <w:r w:rsidRPr="00A4016A">
              <w:rPr>
                <w:rFonts w:ascii="Cambria" w:hAnsi="Cambria"/>
                <w:b/>
              </w:rPr>
              <w:t xml:space="preserve"> TOTAL</w:t>
            </w:r>
          </w:p>
          <w:p w:rsidR="00A4016A" w:rsidRPr="00A4016A" w:rsidRDefault="00A4016A" w:rsidP="00D814F1">
            <w:pPr>
              <w:spacing w:after="0" w:line="240" w:lineRule="auto"/>
              <w:jc w:val="both"/>
              <w:rPr>
                <w:rFonts w:ascii="Cambria" w:hAnsi="Cambria"/>
                <w:b/>
              </w:rPr>
            </w:pPr>
          </w:p>
          <w:p w:rsidR="00A4016A" w:rsidRPr="00A4016A" w:rsidRDefault="00A4016A" w:rsidP="00D814F1">
            <w:pPr>
              <w:spacing w:after="0" w:line="240" w:lineRule="auto"/>
              <w:jc w:val="both"/>
              <w:rPr>
                <w:rFonts w:ascii="Cambria" w:hAnsi="Cambria"/>
                <w:b/>
              </w:rPr>
            </w:pPr>
            <w:r w:rsidRPr="00A4016A">
              <w:rPr>
                <w:rFonts w:ascii="Cambria" w:hAnsi="Cambria"/>
                <w:b/>
              </w:rPr>
              <w:t xml:space="preserve">NOTES ON ACCOUNTS </w:t>
            </w:r>
          </w:p>
        </w:tc>
        <w:tc>
          <w:tcPr>
            <w:tcW w:w="1276" w:type="dxa"/>
            <w:tcBorders>
              <w:top w:val="single" w:sz="4" w:space="0" w:color="auto"/>
            </w:tcBorders>
          </w:tcPr>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rPr>
                <w:rFonts w:ascii="Cambria" w:hAnsi="Cambria"/>
              </w:rPr>
            </w:pPr>
            <w:r w:rsidRPr="00A4016A">
              <w:rPr>
                <w:rFonts w:ascii="Cambria" w:hAnsi="Cambria"/>
              </w:rPr>
              <w:t xml:space="preserve">      </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6</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3</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4</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5</w:t>
            </w: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p>
          <w:p w:rsidR="00A4016A" w:rsidRPr="00A4016A" w:rsidRDefault="00A4016A" w:rsidP="00D814F1">
            <w:pPr>
              <w:spacing w:after="0" w:line="240" w:lineRule="auto"/>
              <w:jc w:val="center"/>
              <w:rPr>
                <w:rFonts w:ascii="Cambria" w:hAnsi="Cambria"/>
              </w:rPr>
            </w:pPr>
            <w:r w:rsidRPr="00A4016A">
              <w:rPr>
                <w:rFonts w:ascii="Cambria" w:hAnsi="Cambria"/>
              </w:rPr>
              <w:t>10</w:t>
            </w:r>
          </w:p>
        </w:tc>
        <w:tc>
          <w:tcPr>
            <w:tcW w:w="2268" w:type="dxa"/>
            <w:tcBorders>
              <w:top w:val="single" w:sz="4" w:space="0" w:color="auto"/>
            </w:tcBorders>
          </w:tcPr>
          <w:p w:rsidR="00A4016A" w:rsidRPr="00A4016A" w:rsidRDefault="00E04E76" w:rsidP="00D814F1">
            <w:pPr>
              <w:spacing w:after="0" w:line="240" w:lineRule="auto"/>
              <w:jc w:val="right"/>
              <w:rPr>
                <w:rFonts w:ascii="Cambria" w:hAnsi="Cambria"/>
              </w:rPr>
            </w:pPr>
            <w:r w:rsidRPr="00E04E76">
              <w:rPr>
                <w:rFonts w:ascii="Cambria" w:hAnsi="Cambria"/>
                <w:noProof/>
                <w:lang w:eastAsia="en-IN"/>
              </w:rPr>
              <w:pict>
                <v:shapetype id="_x0000_t32" coordsize="21600,21600" o:spt="32" o:oned="t" path="m,l21600,21600e" filled="f">
                  <v:path arrowok="t" fillok="f" o:connecttype="none"/>
                  <o:lock v:ext="edit" shapetype="t"/>
                </v:shapetype>
                <v:shape id="_x0000_s1030" type="#_x0000_t32" style="position:absolute;left:0;text-align:left;margin-left:-2.85pt;margin-top:2.1pt;width:208.75pt;height:.05pt;z-index:251664384;mso-position-horizontal-relative:text;mso-position-vertical-relative:text" o:connectortype="straight"/>
              </w:pic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5,628,486.00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5,000,000.00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373,000.00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5,407,851.57</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w:t>
            </w:r>
          </w:p>
          <w:p w:rsidR="00A4016A" w:rsidRPr="00A4016A" w:rsidRDefault="00A4016A" w:rsidP="00D814F1">
            <w:pPr>
              <w:spacing w:after="0" w:line="240" w:lineRule="auto"/>
              <w:jc w:val="right"/>
              <w:rPr>
                <w:rFonts w:ascii="Cambria" w:hAnsi="Cambria"/>
              </w:rPr>
            </w:pPr>
          </w:p>
          <w:p w:rsidR="00A4016A" w:rsidRPr="00A4016A" w:rsidRDefault="00E04E76" w:rsidP="00D814F1">
            <w:pPr>
              <w:spacing w:after="0" w:line="240" w:lineRule="auto"/>
              <w:jc w:val="right"/>
              <w:rPr>
                <w:rFonts w:ascii="Cambria" w:hAnsi="Cambria"/>
              </w:rPr>
            </w:pPr>
            <w:r w:rsidRPr="00E04E76">
              <w:rPr>
                <w:rFonts w:ascii="Cambria" w:hAnsi="Cambria"/>
                <w:b/>
                <w:noProof/>
                <w:lang w:eastAsia="en-IN"/>
              </w:rPr>
              <w:pict>
                <v:shape id="_x0000_s1026" type="#_x0000_t32" style="position:absolute;left:0;text-align:left;margin-left:-2.85pt;margin-top:-.9pt;width:208.75pt;height:0;z-index:251660288" o:connectortype="straight"/>
              </w:pict>
            </w:r>
          </w:p>
          <w:p w:rsidR="00A4016A" w:rsidRPr="00A4016A" w:rsidRDefault="00A4016A" w:rsidP="00D814F1">
            <w:pPr>
              <w:spacing w:after="0" w:line="240" w:lineRule="auto"/>
              <w:jc w:val="right"/>
              <w:rPr>
                <w:rFonts w:ascii="Cambria" w:hAnsi="Cambria"/>
              </w:rPr>
            </w:pPr>
            <w:r w:rsidRPr="00A4016A">
              <w:rPr>
                <w:rFonts w:ascii="Cambria" w:hAnsi="Cambria"/>
              </w:rPr>
              <w:t>16,409,337.57</w:t>
            </w:r>
          </w:p>
          <w:p w:rsidR="00A4016A" w:rsidRPr="00A4016A" w:rsidRDefault="00E04E76" w:rsidP="00D814F1">
            <w:pPr>
              <w:spacing w:after="0" w:line="240" w:lineRule="auto"/>
              <w:jc w:val="right"/>
              <w:rPr>
                <w:rFonts w:ascii="Cambria" w:hAnsi="Cambria"/>
              </w:rPr>
            </w:pPr>
            <w:r w:rsidRPr="00E04E76">
              <w:rPr>
                <w:rFonts w:ascii="Cambria" w:hAnsi="Cambria"/>
                <w:b/>
                <w:noProof/>
                <w:lang w:eastAsia="en-IN"/>
              </w:rPr>
              <w:pict>
                <v:shape id="_x0000_s1027" type="#_x0000_t32" style="position:absolute;left:0;text-align:left;margin-left:-2.85pt;margin-top:5pt;width:208.75pt;height:0;flip:x;z-index:251661312" o:connectortype="straight"/>
              </w:pict>
            </w:r>
            <w:r w:rsidRPr="00E04E76">
              <w:rPr>
                <w:rFonts w:ascii="Cambria" w:hAnsi="Cambria"/>
                <w:noProof/>
                <w:lang w:eastAsia="en-IN"/>
              </w:rPr>
              <w:pict>
                <v:shape id="_x0000_s1028" type="#_x0000_t32" style="position:absolute;left:0;text-align:left;margin-left:-2.85pt;margin-top:1.6pt;width:122pt;height:0;z-index:251662336" o:connectortype="straight"/>
              </w:pict>
            </w:r>
          </w:p>
          <w:p w:rsidR="00A4016A" w:rsidRPr="00A4016A" w:rsidRDefault="00A4016A" w:rsidP="00D814F1">
            <w:pPr>
              <w:spacing w:after="0" w:line="240" w:lineRule="auto"/>
              <w:jc w:val="right"/>
              <w:rPr>
                <w:rFonts w:ascii="Cambria" w:hAnsi="Cambria"/>
              </w:rPr>
            </w:pPr>
            <w:r w:rsidRPr="00A4016A">
              <w:rPr>
                <w:rFonts w:ascii="Cambria" w:hAnsi="Cambria"/>
              </w:rPr>
              <w:t>-</w:t>
            </w:r>
          </w:p>
        </w:tc>
        <w:tc>
          <w:tcPr>
            <w:tcW w:w="1984" w:type="dxa"/>
            <w:tcBorders>
              <w:top w:val="single" w:sz="4" w:space="0" w:color="auto"/>
            </w:tcBorders>
          </w:tcPr>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5,778,844.00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2,768,257.00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473,875.00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12,974,258.57</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11,717.00</w:t>
            </w: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p>
          <w:p w:rsidR="00A4016A" w:rsidRPr="00A4016A" w:rsidRDefault="00A4016A" w:rsidP="00D814F1">
            <w:pPr>
              <w:spacing w:after="0" w:line="240" w:lineRule="auto"/>
              <w:jc w:val="right"/>
              <w:rPr>
                <w:rFonts w:ascii="Cambria" w:hAnsi="Cambria"/>
              </w:rPr>
            </w:pPr>
            <w:r w:rsidRPr="00A4016A">
              <w:rPr>
                <w:rFonts w:ascii="Cambria" w:hAnsi="Cambria"/>
              </w:rPr>
              <w:t>22,006,951.57</w:t>
            </w:r>
          </w:p>
          <w:p w:rsidR="00A4016A" w:rsidRPr="00A4016A" w:rsidRDefault="00E04E76" w:rsidP="00D814F1">
            <w:pPr>
              <w:spacing w:after="0" w:line="240" w:lineRule="auto"/>
              <w:jc w:val="right"/>
              <w:rPr>
                <w:rFonts w:ascii="Cambria" w:hAnsi="Cambria"/>
              </w:rPr>
            </w:pPr>
            <w:r w:rsidRPr="00E04E76">
              <w:rPr>
                <w:rFonts w:ascii="Cambria" w:hAnsi="Cambria"/>
                <w:noProof/>
                <w:lang w:eastAsia="en-IN"/>
              </w:rPr>
              <w:pict>
                <v:shape id="_x0000_s1029" type="#_x0000_t32" style="position:absolute;left:0;text-align:left;margin-left:-5.05pt;margin-top:1.6pt;width:97.55pt;height:0;z-index:251663360" o:connectortype="straight"/>
              </w:pict>
            </w:r>
          </w:p>
          <w:p w:rsidR="00A4016A" w:rsidRPr="00A4016A" w:rsidRDefault="00A4016A" w:rsidP="00D814F1">
            <w:pPr>
              <w:spacing w:after="0" w:line="240" w:lineRule="auto"/>
              <w:jc w:val="right"/>
              <w:rPr>
                <w:rFonts w:ascii="Cambria" w:hAnsi="Cambria"/>
              </w:rPr>
            </w:pPr>
            <w:r w:rsidRPr="00A4016A">
              <w:rPr>
                <w:rFonts w:ascii="Cambria" w:hAnsi="Cambria"/>
              </w:rPr>
              <w:t>-</w:t>
            </w:r>
          </w:p>
        </w:tc>
      </w:tr>
    </w:tbl>
    <w:p w:rsidR="00A4016A" w:rsidRPr="00A4016A" w:rsidRDefault="00A4016A" w:rsidP="00A4016A">
      <w:pPr>
        <w:jc w:val="both"/>
        <w:rPr>
          <w:rFonts w:ascii="Cambria" w:hAnsi="Cambria"/>
        </w:rPr>
      </w:pPr>
    </w:p>
    <w:p w:rsidR="00A4016A" w:rsidRPr="00A4016A" w:rsidRDefault="00A4016A" w:rsidP="00A4016A">
      <w:pPr>
        <w:jc w:val="both"/>
        <w:rPr>
          <w:rFonts w:ascii="Cambria" w:hAnsi="Cambria"/>
        </w:rPr>
      </w:pPr>
      <w:r w:rsidRPr="00A4016A">
        <w:rPr>
          <w:rFonts w:ascii="Cambria" w:hAnsi="Cambria"/>
        </w:rPr>
        <w:t>IN TERMS OF OUR REPORT OF EVEN DATE</w:t>
      </w:r>
    </w:p>
    <w:p w:rsidR="00A4016A" w:rsidRPr="00A4016A" w:rsidRDefault="00A4016A" w:rsidP="00A4016A">
      <w:pPr>
        <w:tabs>
          <w:tab w:val="left" w:pos="7100"/>
        </w:tabs>
        <w:spacing w:line="240" w:lineRule="auto"/>
        <w:contextualSpacing/>
        <w:jc w:val="both"/>
        <w:rPr>
          <w:rFonts w:ascii="Cambria" w:hAnsi="Cambria"/>
        </w:rPr>
      </w:pPr>
      <w:r w:rsidRPr="00A4016A">
        <w:rPr>
          <w:rFonts w:ascii="Cambria" w:hAnsi="Cambria"/>
        </w:rPr>
        <w:t xml:space="preserve">For Pravin K Agarwal &amp; Co.                                                                      </w:t>
      </w:r>
      <w:r w:rsidRPr="00A4016A">
        <w:rPr>
          <w:rFonts w:ascii="Cambria" w:hAnsi="Cambria"/>
        </w:rPr>
        <w:tab/>
        <w:t>Sd/-</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Chartered Accountants                                                                                    </w:t>
      </w:r>
      <w:r>
        <w:rPr>
          <w:rFonts w:ascii="Cambria" w:hAnsi="Cambria"/>
        </w:rPr>
        <w:t xml:space="preserve">           </w:t>
      </w:r>
      <w:r w:rsidRPr="00A4016A">
        <w:rPr>
          <w:rFonts w:ascii="Cambria" w:hAnsi="Cambria"/>
        </w:rPr>
        <w:t>Chairperson</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tabs>
          <w:tab w:val="left" w:pos="7267"/>
        </w:tabs>
        <w:spacing w:line="240" w:lineRule="auto"/>
        <w:contextualSpacing/>
        <w:jc w:val="both"/>
        <w:rPr>
          <w:rFonts w:ascii="Cambria" w:hAnsi="Cambria"/>
        </w:rPr>
      </w:pPr>
      <w:r w:rsidRPr="00A4016A">
        <w:rPr>
          <w:rFonts w:ascii="Cambria" w:hAnsi="Cambria"/>
        </w:rPr>
        <w:t xml:space="preserve">                Sd/-</w:t>
      </w:r>
      <w:r w:rsidRPr="00A4016A">
        <w:rPr>
          <w:rFonts w:ascii="Cambria" w:hAnsi="Cambria"/>
        </w:rPr>
        <w:tab/>
        <w:t>Sd/-</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(Pravin Kr. Agarwal)       </w:t>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Pr>
          <w:rFonts w:ascii="Cambria" w:hAnsi="Cambria"/>
        </w:rPr>
        <w:t xml:space="preserve"> </w:t>
      </w:r>
      <w:r w:rsidRPr="00A4016A">
        <w:rPr>
          <w:rFonts w:ascii="Cambria" w:hAnsi="Cambria"/>
        </w:rPr>
        <w:t xml:space="preserve"> Financial Advisor                                                                           </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        Proprietor</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      M. No. 511455</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spacing w:line="240" w:lineRule="auto"/>
        <w:contextualSpacing/>
        <w:jc w:val="both"/>
        <w:rPr>
          <w:rFonts w:ascii="Cambria" w:hAnsi="Cambria"/>
        </w:rPr>
      </w:pP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Place: Gangtok                                                                                                          </w:t>
      </w:r>
      <w:r>
        <w:rPr>
          <w:rFonts w:ascii="Cambria" w:hAnsi="Cambria"/>
        </w:rPr>
        <w:t xml:space="preserve">           </w:t>
      </w:r>
      <w:r w:rsidRPr="00A4016A">
        <w:rPr>
          <w:rFonts w:ascii="Cambria" w:hAnsi="Cambria"/>
        </w:rPr>
        <w:t xml:space="preserve">  Sd/-</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Date: 17.07.2018 </w:t>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t xml:space="preserve">    </w:t>
      </w:r>
      <w:r>
        <w:rPr>
          <w:rFonts w:ascii="Cambria" w:hAnsi="Cambria"/>
        </w:rPr>
        <w:t xml:space="preserve">   </w:t>
      </w:r>
      <w:r w:rsidRPr="00A4016A">
        <w:rPr>
          <w:rFonts w:ascii="Cambria" w:hAnsi="Cambria"/>
        </w:rPr>
        <w:t xml:space="preserve">    </w:t>
      </w:r>
      <w:r>
        <w:rPr>
          <w:rFonts w:ascii="Cambria" w:hAnsi="Cambria"/>
        </w:rPr>
        <w:t>SecretarY</w:t>
      </w:r>
    </w:p>
    <w:p w:rsidR="00A4016A" w:rsidRDefault="00A4016A" w:rsidP="00A4016A">
      <w:pPr>
        <w:spacing w:line="240" w:lineRule="auto"/>
        <w:contextualSpacing/>
        <w:jc w:val="center"/>
        <w:rPr>
          <w:rFonts w:ascii="Cambria" w:hAnsi="Cambria"/>
          <w:b/>
          <w:sz w:val="24"/>
          <w:szCs w:val="24"/>
        </w:rPr>
      </w:pPr>
    </w:p>
    <w:p w:rsidR="00A4016A" w:rsidRDefault="00A4016A" w:rsidP="00A4016A">
      <w:pPr>
        <w:spacing w:line="240" w:lineRule="auto"/>
        <w:contextualSpacing/>
        <w:jc w:val="center"/>
        <w:rPr>
          <w:rFonts w:ascii="Cambria" w:hAnsi="Cambria"/>
          <w:b/>
          <w:sz w:val="24"/>
          <w:szCs w:val="24"/>
        </w:rPr>
      </w:pPr>
    </w:p>
    <w:p w:rsidR="00A4016A" w:rsidRPr="00F77708" w:rsidRDefault="00A4016A" w:rsidP="00A4016A">
      <w:pPr>
        <w:spacing w:line="240" w:lineRule="auto"/>
        <w:contextualSpacing/>
        <w:jc w:val="center"/>
        <w:rPr>
          <w:rFonts w:ascii="Cambria" w:hAnsi="Cambria"/>
        </w:rPr>
      </w:pPr>
    </w:p>
    <w:p w:rsidR="00A4016A" w:rsidRPr="00F77708" w:rsidRDefault="00A4016A" w:rsidP="00A4016A">
      <w:pPr>
        <w:spacing w:line="240" w:lineRule="auto"/>
        <w:contextualSpacing/>
        <w:jc w:val="center"/>
        <w:rPr>
          <w:rFonts w:ascii="Cambria" w:hAnsi="Cambria"/>
        </w:rPr>
      </w:pPr>
      <w:r w:rsidRPr="00F77708">
        <w:rPr>
          <w:rFonts w:ascii="Cambria" w:hAnsi="Cambria"/>
        </w:rPr>
        <w:t>SIKKIM STATE ELECTRICITY REGULATORY COMMISSION</w:t>
      </w:r>
    </w:p>
    <w:p w:rsidR="00A4016A" w:rsidRPr="00F77708" w:rsidRDefault="00A4016A" w:rsidP="00A4016A">
      <w:pPr>
        <w:spacing w:line="240" w:lineRule="auto"/>
        <w:contextualSpacing/>
        <w:jc w:val="center"/>
        <w:rPr>
          <w:rFonts w:ascii="Cambria" w:hAnsi="Cambria"/>
        </w:rPr>
      </w:pPr>
      <w:r w:rsidRPr="00F77708">
        <w:rPr>
          <w:rFonts w:ascii="Cambria" w:hAnsi="Cambria"/>
        </w:rPr>
        <w:t>GANGTOK, SIKKIM</w:t>
      </w:r>
    </w:p>
    <w:p w:rsidR="00A4016A" w:rsidRPr="00F77708" w:rsidRDefault="00A4016A" w:rsidP="00A4016A">
      <w:pPr>
        <w:spacing w:line="240" w:lineRule="auto"/>
        <w:contextualSpacing/>
        <w:jc w:val="both"/>
        <w:rPr>
          <w:rFonts w:ascii="Cambria" w:hAnsi="Cambria"/>
        </w:rPr>
      </w:pPr>
    </w:p>
    <w:p w:rsidR="00A4016A" w:rsidRPr="00F77708" w:rsidRDefault="00A4016A" w:rsidP="00A4016A">
      <w:pPr>
        <w:spacing w:line="240" w:lineRule="auto"/>
        <w:contextualSpacing/>
        <w:jc w:val="center"/>
        <w:rPr>
          <w:rFonts w:ascii="Cambria" w:hAnsi="Cambria"/>
          <w:u w:val="single"/>
        </w:rPr>
      </w:pPr>
      <w:r w:rsidRPr="00F77708">
        <w:rPr>
          <w:rFonts w:ascii="Cambria" w:hAnsi="Cambria"/>
          <w:u w:val="single"/>
        </w:rPr>
        <w:t>STATEMENT OF INCOME AND EXPENDITURE FOR THE YEAR ENDED ON 31.03.2018</w:t>
      </w:r>
    </w:p>
    <w:p w:rsidR="00A4016A" w:rsidRPr="00A4016A" w:rsidRDefault="00A4016A" w:rsidP="00A4016A">
      <w:pPr>
        <w:spacing w:line="240" w:lineRule="auto"/>
        <w:contextualSpacing/>
        <w:jc w:val="both"/>
        <w:rPr>
          <w:rFonts w:ascii="Cambria" w:hAnsi="Cambria"/>
          <w:b/>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1276"/>
        <w:gridCol w:w="2551"/>
        <w:gridCol w:w="2410"/>
      </w:tblGrid>
      <w:tr w:rsidR="00A4016A" w:rsidRPr="00A4016A" w:rsidTr="00D814F1">
        <w:trPr>
          <w:trHeight w:val="2440"/>
        </w:trPr>
        <w:tc>
          <w:tcPr>
            <w:tcW w:w="4395" w:type="dxa"/>
            <w:vMerge w:val="restart"/>
          </w:tcPr>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E04E76" w:rsidP="00D814F1">
            <w:pPr>
              <w:spacing w:after="0" w:line="240" w:lineRule="auto"/>
              <w:contextualSpacing/>
              <w:jc w:val="both"/>
              <w:rPr>
                <w:rFonts w:ascii="Cambria" w:hAnsi="Cambria"/>
                <w:b/>
                <w:u w:val="single"/>
              </w:rPr>
            </w:pPr>
            <w:r w:rsidRPr="00E04E76">
              <w:rPr>
                <w:rFonts w:ascii="Cambria" w:hAnsi="Cambria"/>
                <w:noProof/>
                <w:lang w:eastAsia="en-IN"/>
              </w:rPr>
              <w:pict>
                <v:shape id="_x0000_s1031" type="#_x0000_t32" style="position:absolute;left:0;text-align:left;margin-left:-5.95pt;margin-top:-.65pt;width:533.35pt;height:0;z-index:251665408" o:connectortype="straight"/>
              </w:pict>
            </w:r>
            <w:r w:rsidR="00A4016A" w:rsidRPr="00A4016A">
              <w:rPr>
                <w:rFonts w:ascii="Cambria" w:hAnsi="Cambria"/>
                <w:b/>
                <w:u w:val="single"/>
              </w:rPr>
              <w:t>INCOME</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360" w:lineRule="auto"/>
              <w:contextualSpacing/>
              <w:jc w:val="both"/>
              <w:rPr>
                <w:rFonts w:ascii="Cambria" w:hAnsi="Cambria"/>
              </w:rPr>
            </w:pPr>
            <w:r w:rsidRPr="00A4016A">
              <w:rPr>
                <w:rFonts w:ascii="Cambria" w:hAnsi="Cambria"/>
              </w:rPr>
              <w:t>GRANT IN AID FROM GOVERNMENT</w:t>
            </w:r>
          </w:p>
          <w:p w:rsidR="00A4016A" w:rsidRPr="00A4016A" w:rsidRDefault="00A4016A" w:rsidP="00D814F1">
            <w:pPr>
              <w:spacing w:after="0" w:line="360" w:lineRule="auto"/>
              <w:contextualSpacing/>
              <w:jc w:val="both"/>
              <w:rPr>
                <w:rFonts w:ascii="Cambria" w:hAnsi="Cambria"/>
              </w:rPr>
            </w:pPr>
            <w:r w:rsidRPr="00A4016A">
              <w:rPr>
                <w:rFonts w:ascii="Cambria" w:hAnsi="Cambria"/>
              </w:rPr>
              <w:t>FEES RECEIVED</w:t>
            </w:r>
          </w:p>
          <w:p w:rsidR="00A4016A" w:rsidRPr="00A4016A" w:rsidRDefault="00A4016A" w:rsidP="00D814F1">
            <w:pPr>
              <w:spacing w:after="0" w:line="360" w:lineRule="auto"/>
              <w:contextualSpacing/>
              <w:jc w:val="both"/>
              <w:rPr>
                <w:rFonts w:ascii="Cambria" w:hAnsi="Cambria"/>
              </w:rPr>
            </w:pPr>
            <w:r w:rsidRPr="00A4016A">
              <w:rPr>
                <w:rFonts w:ascii="Cambria" w:hAnsi="Cambria"/>
              </w:rPr>
              <w:t>OTHER INCOME</w:t>
            </w:r>
          </w:p>
          <w:p w:rsidR="00A40490" w:rsidRDefault="00A4016A" w:rsidP="00A40490">
            <w:pPr>
              <w:spacing w:after="0" w:line="240" w:lineRule="auto"/>
              <w:contextualSpacing/>
              <w:jc w:val="both"/>
              <w:rPr>
                <w:rFonts w:ascii="Cambria" w:hAnsi="Cambria"/>
                <w:b/>
              </w:rPr>
            </w:pPr>
            <w:r w:rsidRPr="00A4016A">
              <w:rPr>
                <w:rFonts w:ascii="Cambria" w:hAnsi="Cambria"/>
              </w:rPr>
              <w:t xml:space="preserve">                                                    </w:t>
            </w:r>
            <w:r w:rsidRPr="00A4016A">
              <w:rPr>
                <w:rFonts w:ascii="Cambria" w:hAnsi="Cambria"/>
                <w:b/>
              </w:rPr>
              <w:t>TOTA</w:t>
            </w:r>
            <w:r w:rsidR="00A40490">
              <w:rPr>
                <w:rFonts w:ascii="Cambria" w:hAnsi="Cambria"/>
                <w:b/>
              </w:rPr>
              <w:t>L</w:t>
            </w:r>
          </w:p>
          <w:p w:rsidR="00A40490" w:rsidRDefault="00A40490" w:rsidP="00A40490">
            <w:pPr>
              <w:spacing w:after="0" w:line="240" w:lineRule="auto"/>
              <w:contextualSpacing/>
              <w:jc w:val="both"/>
              <w:rPr>
                <w:rFonts w:ascii="Cambria" w:hAnsi="Cambria"/>
                <w:b/>
              </w:rPr>
            </w:pPr>
          </w:p>
          <w:p w:rsidR="00A40490" w:rsidRDefault="00A40490" w:rsidP="00A40490">
            <w:pPr>
              <w:spacing w:after="0" w:line="240" w:lineRule="auto"/>
              <w:contextualSpacing/>
              <w:jc w:val="both"/>
              <w:rPr>
                <w:rFonts w:ascii="Cambria" w:hAnsi="Cambria"/>
                <w:b/>
              </w:rPr>
            </w:pPr>
          </w:p>
          <w:p w:rsidR="00A4016A" w:rsidRPr="00A40490" w:rsidRDefault="00A4016A" w:rsidP="00A40490">
            <w:pPr>
              <w:spacing w:after="0" w:line="240" w:lineRule="auto"/>
              <w:contextualSpacing/>
              <w:jc w:val="both"/>
              <w:rPr>
                <w:rFonts w:ascii="Cambria" w:hAnsi="Cambria"/>
              </w:rPr>
            </w:pPr>
            <w:r w:rsidRPr="00A4016A">
              <w:rPr>
                <w:rFonts w:ascii="Cambria" w:hAnsi="Cambria"/>
                <w:b/>
                <w:u w:val="single"/>
              </w:rPr>
              <w:t>EXPENDITURE</w:t>
            </w:r>
            <w:r w:rsidRPr="00A4016A">
              <w:rPr>
                <w:rFonts w:ascii="Cambria" w:hAnsi="Cambria"/>
              </w:rPr>
              <w:t xml:space="preserve">                                                                                                              </w:t>
            </w:r>
          </w:p>
          <w:p w:rsidR="00A4016A" w:rsidRPr="00A4016A" w:rsidRDefault="00A4016A" w:rsidP="00D814F1">
            <w:pPr>
              <w:spacing w:after="0" w:line="240" w:lineRule="auto"/>
              <w:contextualSpacing/>
              <w:jc w:val="both"/>
              <w:rPr>
                <w:rFonts w:ascii="Cambria" w:hAnsi="Cambria"/>
              </w:rPr>
            </w:pPr>
            <w:r w:rsidRPr="00A4016A">
              <w:rPr>
                <w:rFonts w:ascii="Cambria" w:hAnsi="Cambria"/>
              </w:rPr>
              <w:t>ESTABLISHMENT EXPENSES</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ADMINISSTRATIVE EXPENSES</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DEPRECIATION</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AUDIT FEES</w:t>
            </w:r>
            <w:r w:rsidR="00A40490">
              <w:rPr>
                <w:rFonts w:ascii="Cambria" w:hAnsi="Cambria"/>
              </w:rPr>
              <w:t xml:space="preserve">                           </w:t>
            </w:r>
          </w:p>
          <w:p w:rsidR="00A4016A" w:rsidRPr="00A4016A" w:rsidRDefault="00A4016A" w:rsidP="00D814F1">
            <w:pPr>
              <w:spacing w:after="0" w:line="240" w:lineRule="auto"/>
              <w:contextualSpacing/>
              <w:jc w:val="both"/>
              <w:rPr>
                <w:rFonts w:ascii="Cambria" w:hAnsi="Cambria"/>
              </w:rPr>
            </w:pPr>
          </w:p>
          <w:p w:rsidR="00A4016A" w:rsidRDefault="00A4016A" w:rsidP="00D814F1">
            <w:pPr>
              <w:spacing w:after="0" w:line="240" w:lineRule="auto"/>
              <w:contextualSpacing/>
              <w:jc w:val="both"/>
              <w:rPr>
                <w:rFonts w:ascii="Cambria" w:hAnsi="Cambria"/>
              </w:rPr>
            </w:pPr>
            <w:r w:rsidRPr="00A4016A">
              <w:rPr>
                <w:rFonts w:ascii="Cambria" w:hAnsi="Cambria"/>
              </w:rPr>
              <w:t>TOTAL</w:t>
            </w:r>
          </w:p>
          <w:p w:rsidR="00A40490" w:rsidRPr="00A4016A" w:rsidRDefault="00A40490"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 xml:space="preserve">                                                        </w:t>
            </w:r>
            <w:r w:rsidRPr="00A4016A">
              <w:rPr>
                <w:rFonts w:ascii="Cambria" w:hAnsi="Cambria"/>
                <w:b/>
              </w:rPr>
              <w:t xml:space="preserve">                                                 </w:t>
            </w:r>
          </w:p>
          <w:p w:rsidR="00A4016A" w:rsidRPr="00A4016A" w:rsidRDefault="00A4016A" w:rsidP="00D814F1">
            <w:pPr>
              <w:spacing w:after="0" w:line="240" w:lineRule="auto"/>
              <w:contextualSpacing/>
              <w:jc w:val="both"/>
              <w:rPr>
                <w:rFonts w:ascii="Cambria" w:hAnsi="Cambria"/>
                <w:b/>
                <w:u w:val="single"/>
              </w:rPr>
            </w:pPr>
            <w:r w:rsidRPr="00A4016A">
              <w:rPr>
                <w:rFonts w:ascii="Cambria" w:hAnsi="Cambria"/>
                <w:b/>
                <w:u w:val="single"/>
              </w:rPr>
              <w:t>SURPLUS/ DEFICIT FOR THE YEAR</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ADJUSTMENT/ PRIOR PERIOD EXPENSES</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b/>
              </w:rPr>
            </w:pPr>
            <w:r w:rsidRPr="00A4016A">
              <w:rPr>
                <w:rFonts w:ascii="Cambria" w:hAnsi="Cambria"/>
                <w:b/>
              </w:rPr>
              <w:t>BALANCE OF EXCESS/ DEFICIT) TRANSFERRED TO CAPITAL FUND</w:t>
            </w:r>
          </w:p>
          <w:p w:rsidR="00A4016A" w:rsidRPr="00A4016A" w:rsidRDefault="00E04E76" w:rsidP="00D814F1">
            <w:pPr>
              <w:spacing w:after="0" w:line="240" w:lineRule="auto"/>
              <w:contextualSpacing/>
              <w:jc w:val="both"/>
              <w:rPr>
                <w:rFonts w:ascii="Cambria" w:hAnsi="Cambria"/>
              </w:rPr>
            </w:pPr>
            <w:r>
              <w:rPr>
                <w:rFonts w:ascii="Cambria" w:hAnsi="Cambria"/>
                <w:noProof/>
                <w:lang w:val="en-US"/>
              </w:rPr>
              <w:pict>
                <v:shape id="_x0000_s1032" type="#_x0000_t32" style="position:absolute;left:0;text-align:left;margin-left:-5.95pt;margin-top:-.45pt;width:295.2pt;height:0;flip:x;z-index:251666432" o:connectortype="straight"/>
              </w:pict>
            </w:r>
          </w:p>
          <w:p w:rsidR="00A4016A" w:rsidRPr="00A4016A" w:rsidRDefault="00A4016A" w:rsidP="00D814F1">
            <w:pPr>
              <w:spacing w:after="0" w:line="240" w:lineRule="auto"/>
              <w:contextualSpacing/>
              <w:jc w:val="both"/>
              <w:rPr>
                <w:rFonts w:ascii="Cambria" w:hAnsi="Cambria"/>
              </w:rPr>
            </w:pPr>
            <w:r w:rsidRPr="00A4016A">
              <w:rPr>
                <w:rFonts w:ascii="Cambria" w:hAnsi="Cambria"/>
              </w:rPr>
              <w:t>NOTES ON ACCOUNTS</w:t>
            </w:r>
          </w:p>
        </w:tc>
        <w:tc>
          <w:tcPr>
            <w:tcW w:w="1276" w:type="dxa"/>
            <w:vMerge w:val="restart"/>
          </w:tcPr>
          <w:p w:rsidR="00A4016A" w:rsidRPr="00A4016A" w:rsidRDefault="00A4016A" w:rsidP="00D814F1">
            <w:pPr>
              <w:spacing w:after="0" w:line="240" w:lineRule="auto"/>
              <w:contextualSpacing/>
              <w:jc w:val="center"/>
              <w:rPr>
                <w:rFonts w:ascii="Cambria" w:hAnsi="Cambria"/>
              </w:rPr>
            </w:pPr>
            <w:r w:rsidRPr="00A4016A">
              <w:rPr>
                <w:rFonts w:ascii="Cambria" w:hAnsi="Cambria"/>
              </w:rPr>
              <w:t>Schedule</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rPr>
                <w:rFonts w:ascii="Cambria" w:hAnsi="Cambria"/>
              </w:rPr>
            </w:pPr>
            <w:r w:rsidRPr="00A4016A">
              <w:rPr>
                <w:rFonts w:ascii="Cambria" w:hAnsi="Cambria"/>
              </w:rPr>
              <w:t xml:space="preserve">             </w:t>
            </w:r>
          </w:p>
          <w:p w:rsidR="00A4016A" w:rsidRPr="00A4016A" w:rsidRDefault="00A4016A" w:rsidP="00D814F1">
            <w:pPr>
              <w:spacing w:after="0" w:line="240" w:lineRule="auto"/>
              <w:contextualSpacing/>
              <w:rPr>
                <w:rFonts w:ascii="Cambria" w:hAnsi="Cambria"/>
              </w:rPr>
            </w:pPr>
            <w:r w:rsidRPr="00A4016A">
              <w:rPr>
                <w:rFonts w:ascii="Cambria" w:hAnsi="Cambria"/>
              </w:rPr>
              <w:t xml:space="preserve">         7</w:t>
            </w: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rPr>
                <w:rFonts w:ascii="Cambria" w:hAnsi="Cambria"/>
              </w:rPr>
            </w:pPr>
            <w:r w:rsidRPr="00A4016A">
              <w:rPr>
                <w:rFonts w:ascii="Cambria" w:hAnsi="Cambria"/>
              </w:rPr>
              <w:t xml:space="preserve">         8</w:t>
            </w:r>
          </w:p>
          <w:p w:rsidR="00A4016A" w:rsidRPr="00A4016A" w:rsidRDefault="00A4016A" w:rsidP="00D814F1">
            <w:pPr>
              <w:spacing w:after="0" w:line="240" w:lineRule="auto"/>
              <w:contextualSpacing/>
              <w:rPr>
                <w:rFonts w:ascii="Cambria" w:hAnsi="Cambria"/>
              </w:rPr>
            </w:pPr>
          </w:p>
          <w:p w:rsidR="00A4016A" w:rsidRPr="00A4016A" w:rsidRDefault="00A4016A" w:rsidP="00D814F1">
            <w:pPr>
              <w:spacing w:after="0" w:line="240" w:lineRule="auto"/>
              <w:contextualSpacing/>
              <w:jc w:val="center"/>
              <w:rPr>
                <w:rFonts w:ascii="Cambria" w:hAnsi="Cambria"/>
              </w:rPr>
            </w:pPr>
            <w:r w:rsidRPr="00A4016A">
              <w:rPr>
                <w:rFonts w:ascii="Cambria" w:hAnsi="Cambria"/>
              </w:rPr>
              <w:t>9</w:t>
            </w: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r w:rsidRPr="00A4016A">
              <w:rPr>
                <w:rFonts w:ascii="Cambria" w:hAnsi="Cambria"/>
              </w:rPr>
              <w:t>6</w:t>
            </w: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center"/>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 xml:space="preserve">      </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r w:rsidRPr="00A4016A">
              <w:rPr>
                <w:rFonts w:ascii="Cambria" w:hAnsi="Cambria"/>
              </w:rPr>
              <w:t xml:space="preserve">  </w:t>
            </w:r>
          </w:p>
          <w:p w:rsidR="00A4016A" w:rsidRPr="00A4016A" w:rsidRDefault="00A4016A" w:rsidP="00D814F1">
            <w:pPr>
              <w:spacing w:after="0" w:line="240" w:lineRule="auto"/>
              <w:contextualSpacing/>
              <w:jc w:val="both"/>
              <w:rPr>
                <w:rFonts w:ascii="Cambria" w:hAnsi="Cambria"/>
              </w:rPr>
            </w:pPr>
            <w:r w:rsidRPr="00A4016A">
              <w:rPr>
                <w:rFonts w:ascii="Cambria" w:hAnsi="Cambria"/>
              </w:rPr>
              <w:t xml:space="preserve">   10</w:t>
            </w:r>
          </w:p>
          <w:p w:rsidR="00A4016A" w:rsidRPr="00A4016A" w:rsidRDefault="00A4016A" w:rsidP="00D814F1">
            <w:pPr>
              <w:spacing w:after="0" w:line="240" w:lineRule="auto"/>
              <w:contextualSpacing/>
              <w:jc w:val="both"/>
              <w:rPr>
                <w:rFonts w:ascii="Cambria" w:hAnsi="Cambria"/>
              </w:rPr>
            </w:pPr>
            <w:r w:rsidRPr="00A4016A">
              <w:rPr>
                <w:rFonts w:ascii="Cambria" w:hAnsi="Cambria"/>
              </w:rPr>
              <w:t xml:space="preserve"> </w:t>
            </w:r>
          </w:p>
        </w:tc>
        <w:tc>
          <w:tcPr>
            <w:tcW w:w="2551" w:type="dxa"/>
            <w:tcBorders>
              <w:bottom w:val="single" w:sz="4" w:space="0" w:color="auto"/>
            </w:tcBorders>
          </w:tcPr>
          <w:p w:rsidR="00A4016A" w:rsidRPr="00A4016A" w:rsidRDefault="00A4016A" w:rsidP="00D814F1">
            <w:pPr>
              <w:spacing w:after="0" w:line="240" w:lineRule="auto"/>
              <w:contextualSpacing/>
              <w:jc w:val="center"/>
              <w:rPr>
                <w:rFonts w:ascii="Cambria" w:hAnsi="Cambria"/>
              </w:rPr>
            </w:pPr>
            <w:r w:rsidRPr="00A4016A">
              <w:rPr>
                <w:rFonts w:ascii="Cambria" w:hAnsi="Cambria"/>
              </w:rPr>
              <w:t>For the year ended</w:t>
            </w:r>
          </w:p>
          <w:p w:rsidR="00A4016A" w:rsidRPr="00A4016A" w:rsidRDefault="00A4016A" w:rsidP="00D814F1">
            <w:pPr>
              <w:spacing w:after="0" w:line="240" w:lineRule="auto"/>
              <w:contextualSpacing/>
              <w:jc w:val="center"/>
              <w:rPr>
                <w:rFonts w:ascii="Cambria" w:hAnsi="Cambria"/>
              </w:rPr>
            </w:pPr>
            <w:r w:rsidRPr="00A4016A">
              <w:rPr>
                <w:rFonts w:ascii="Cambria" w:hAnsi="Cambria"/>
              </w:rPr>
              <w:t>31.03.2018</w:t>
            </w:r>
          </w:p>
          <w:p w:rsidR="00A4016A" w:rsidRPr="00A4016A" w:rsidRDefault="00A4016A" w:rsidP="00D814F1">
            <w:pPr>
              <w:spacing w:after="0" w:line="240" w:lineRule="auto"/>
              <w:contextualSpacing/>
              <w:jc w:val="center"/>
              <w:rPr>
                <w:rFonts w:ascii="Cambria" w:hAnsi="Cambria"/>
              </w:rPr>
            </w:pPr>
            <w:r w:rsidRPr="00A4016A">
              <w:rPr>
                <w:rFonts w:ascii="Cambria" w:hAnsi="Cambria"/>
              </w:rPr>
              <w:t>Amount(Rs)</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360" w:lineRule="auto"/>
              <w:contextualSpacing/>
              <w:jc w:val="right"/>
              <w:rPr>
                <w:rFonts w:ascii="Cambria" w:hAnsi="Cambria"/>
              </w:rPr>
            </w:pPr>
            <w:r w:rsidRPr="00A4016A">
              <w:rPr>
                <w:rFonts w:ascii="Cambria" w:hAnsi="Cambria"/>
              </w:rPr>
              <w:t>13,500,000.00</w:t>
            </w:r>
          </w:p>
          <w:p w:rsidR="00A4016A" w:rsidRPr="00A4016A" w:rsidRDefault="00A4016A" w:rsidP="00D814F1">
            <w:pPr>
              <w:spacing w:after="0" w:line="360" w:lineRule="auto"/>
              <w:contextualSpacing/>
              <w:jc w:val="right"/>
              <w:rPr>
                <w:rFonts w:ascii="Cambria" w:hAnsi="Cambria"/>
              </w:rPr>
            </w:pPr>
            <w:r w:rsidRPr="00A4016A">
              <w:rPr>
                <w:rFonts w:ascii="Cambria" w:hAnsi="Cambria"/>
              </w:rPr>
              <w:t>561,000.00</w:t>
            </w:r>
          </w:p>
          <w:p w:rsidR="00A4016A" w:rsidRPr="00A4016A" w:rsidRDefault="00A4016A" w:rsidP="00D814F1">
            <w:pPr>
              <w:spacing w:after="0" w:line="360" w:lineRule="auto"/>
              <w:contextualSpacing/>
              <w:jc w:val="right"/>
              <w:rPr>
                <w:rFonts w:ascii="Cambria" w:hAnsi="Cambria"/>
              </w:rPr>
            </w:pPr>
            <w:r w:rsidRPr="00A4016A">
              <w:rPr>
                <w:rFonts w:ascii="Cambria" w:hAnsi="Cambria"/>
              </w:rPr>
              <w:t>528,553.00</w:t>
            </w:r>
          </w:p>
        </w:tc>
        <w:tc>
          <w:tcPr>
            <w:tcW w:w="2410" w:type="dxa"/>
            <w:tcBorders>
              <w:bottom w:val="single" w:sz="4" w:space="0" w:color="auto"/>
            </w:tcBorders>
          </w:tcPr>
          <w:p w:rsidR="00A4016A" w:rsidRPr="00A4016A" w:rsidRDefault="00A4016A" w:rsidP="00D814F1">
            <w:pPr>
              <w:spacing w:after="0" w:line="240" w:lineRule="auto"/>
              <w:contextualSpacing/>
              <w:jc w:val="center"/>
              <w:rPr>
                <w:rFonts w:ascii="Cambria" w:hAnsi="Cambria"/>
              </w:rPr>
            </w:pPr>
            <w:r w:rsidRPr="00A4016A">
              <w:rPr>
                <w:rFonts w:ascii="Cambria" w:hAnsi="Cambria"/>
              </w:rPr>
              <w:t>For the year ended</w:t>
            </w:r>
          </w:p>
          <w:p w:rsidR="00A4016A" w:rsidRPr="00A4016A" w:rsidRDefault="00A4016A" w:rsidP="00D814F1">
            <w:pPr>
              <w:spacing w:after="0" w:line="240" w:lineRule="auto"/>
              <w:contextualSpacing/>
              <w:jc w:val="center"/>
              <w:rPr>
                <w:rFonts w:ascii="Cambria" w:hAnsi="Cambria"/>
              </w:rPr>
            </w:pPr>
            <w:r w:rsidRPr="00A4016A">
              <w:rPr>
                <w:rFonts w:ascii="Cambria" w:hAnsi="Cambria"/>
              </w:rPr>
              <w:t>31.03.2017</w:t>
            </w:r>
          </w:p>
          <w:p w:rsidR="00A4016A" w:rsidRPr="00A4016A" w:rsidRDefault="00A4016A" w:rsidP="00D814F1">
            <w:pPr>
              <w:spacing w:after="0" w:line="240" w:lineRule="auto"/>
              <w:contextualSpacing/>
              <w:jc w:val="center"/>
              <w:rPr>
                <w:rFonts w:ascii="Cambria" w:hAnsi="Cambria"/>
              </w:rPr>
            </w:pPr>
            <w:r w:rsidRPr="00A4016A">
              <w:rPr>
                <w:rFonts w:ascii="Cambria" w:hAnsi="Cambria"/>
              </w:rPr>
              <w:t>Amount (Rs)</w:t>
            </w: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240" w:lineRule="auto"/>
              <w:contextualSpacing/>
              <w:jc w:val="both"/>
              <w:rPr>
                <w:rFonts w:ascii="Cambria" w:hAnsi="Cambria"/>
              </w:rPr>
            </w:pPr>
          </w:p>
          <w:p w:rsidR="00A4016A" w:rsidRPr="00A4016A" w:rsidRDefault="00A4016A" w:rsidP="00D814F1">
            <w:pPr>
              <w:spacing w:after="0" w:line="360" w:lineRule="auto"/>
              <w:contextualSpacing/>
              <w:jc w:val="right"/>
              <w:rPr>
                <w:rFonts w:ascii="Cambria" w:hAnsi="Cambria"/>
              </w:rPr>
            </w:pPr>
            <w:r w:rsidRPr="00A4016A">
              <w:rPr>
                <w:rFonts w:ascii="Cambria" w:hAnsi="Cambria"/>
              </w:rPr>
              <w:t>13,500,000.00</w:t>
            </w:r>
          </w:p>
          <w:p w:rsidR="00A4016A" w:rsidRPr="00A4016A" w:rsidRDefault="00A4016A" w:rsidP="00D814F1">
            <w:pPr>
              <w:spacing w:after="0" w:line="360" w:lineRule="auto"/>
              <w:contextualSpacing/>
              <w:jc w:val="right"/>
              <w:rPr>
                <w:rFonts w:ascii="Cambria" w:hAnsi="Cambria"/>
              </w:rPr>
            </w:pPr>
            <w:r w:rsidRPr="00A4016A">
              <w:rPr>
                <w:rFonts w:ascii="Cambria" w:hAnsi="Cambria"/>
              </w:rPr>
              <w:t>564,000.00</w:t>
            </w:r>
          </w:p>
          <w:p w:rsidR="00A4016A" w:rsidRPr="00A4016A" w:rsidRDefault="00A4016A" w:rsidP="00D814F1">
            <w:pPr>
              <w:spacing w:after="0" w:line="360" w:lineRule="auto"/>
              <w:contextualSpacing/>
              <w:jc w:val="right"/>
              <w:rPr>
                <w:rFonts w:ascii="Cambria" w:hAnsi="Cambria"/>
              </w:rPr>
            </w:pPr>
            <w:r w:rsidRPr="00A4016A">
              <w:rPr>
                <w:rFonts w:ascii="Cambria" w:hAnsi="Cambria"/>
              </w:rPr>
              <w:t>636,033.00</w:t>
            </w:r>
          </w:p>
        </w:tc>
      </w:tr>
      <w:tr w:rsidR="00A40490" w:rsidRPr="00A4016A" w:rsidTr="00A40490">
        <w:trPr>
          <w:trHeight w:val="373"/>
        </w:trPr>
        <w:tc>
          <w:tcPr>
            <w:tcW w:w="4395" w:type="dxa"/>
            <w:vMerge/>
          </w:tcPr>
          <w:p w:rsidR="00A40490" w:rsidRPr="00A4016A" w:rsidRDefault="00A40490" w:rsidP="00D814F1">
            <w:pPr>
              <w:spacing w:after="0" w:line="240" w:lineRule="auto"/>
              <w:contextualSpacing/>
              <w:jc w:val="both"/>
              <w:rPr>
                <w:rFonts w:ascii="Cambria" w:hAnsi="Cambria"/>
              </w:rPr>
            </w:pPr>
          </w:p>
        </w:tc>
        <w:tc>
          <w:tcPr>
            <w:tcW w:w="1276" w:type="dxa"/>
            <w:vMerge/>
          </w:tcPr>
          <w:p w:rsidR="00A40490" w:rsidRPr="00A4016A" w:rsidRDefault="00A40490" w:rsidP="00D814F1">
            <w:pPr>
              <w:spacing w:after="0" w:line="240" w:lineRule="auto"/>
              <w:contextualSpacing/>
              <w:jc w:val="both"/>
              <w:rPr>
                <w:rFonts w:ascii="Cambria" w:hAnsi="Cambria"/>
              </w:rPr>
            </w:pPr>
          </w:p>
        </w:tc>
        <w:tc>
          <w:tcPr>
            <w:tcW w:w="2551" w:type="dxa"/>
            <w:tcBorders>
              <w:top w:val="single" w:sz="4" w:space="0" w:color="auto"/>
            </w:tcBorders>
          </w:tcPr>
          <w:p w:rsidR="00A40490" w:rsidRPr="00A4016A" w:rsidRDefault="00A40490" w:rsidP="00D814F1">
            <w:pPr>
              <w:spacing w:after="0" w:line="240" w:lineRule="auto"/>
              <w:contextualSpacing/>
              <w:jc w:val="right"/>
              <w:rPr>
                <w:rFonts w:ascii="Cambria" w:hAnsi="Cambria"/>
              </w:rPr>
            </w:pPr>
            <w:r w:rsidRPr="00A4016A">
              <w:rPr>
                <w:rFonts w:ascii="Cambria" w:hAnsi="Cambria"/>
              </w:rPr>
              <w:t>14,589,553.00</w:t>
            </w:r>
          </w:p>
        </w:tc>
        <w:tc>
          <w:tcPr>
            <w:tcW w:w="2410" w:type="dxa"/>
            <w:tcBorders>
              <w:top w:val="single" w:sz="4" w:space="0" w:color="auto"/>
            </w:tcBorders>
          </w:tcPr>
          <w:p w:rsidR="00A40490" w:rsidRPr="00A4016A" w:rsidRDefault="00A40490" w:rsidP="00D814F1">
            <w:pPr>
              <w:spacing w:after="0" w:line="240" w:lineRule="auto"/>
              <w:contextualSpacing/>
              <w:jc w:val="right"/>
              <w:rPr>
                <w:rFonts w:ascii="Cambria" w:hAnsi="Cambria"/>
              </w:rPr>
            </w:pPr>
            <w:r w:rsidRPr="00A4016A">
              <w:rPr>
                <w:rFonts w:ascii="Cambria" w:hAnsi="Cambria"/>
              </w:rPr>
              <w:t>14,700,033.00</w:t>
            </w:r>
          </w:p>
        </w:tc>
      </w:tr>
      <w:tr w:rsidR="00A4016A" w:rsidRPr="00A4016A" w:rsidTr="00D814F1">
        <w:trPr>
          <w:trHeight w:val="2747"/>
        </w:trPr>
        <w:tc>
          <w:tcPr>
            <w:tcW w:w="4395" w:type="dxa"/>
            <w:vMerge/>
          </w:tcPr>
          <w:p w:rsidR="00A4016A" w:rsidRPr="00A4016A" w:rsidRDefault="00A4016A" w:rsidP="00D814F1">
            <w:pPr>
              <w:spacing w:after="0" w:line="240" w:lineRule="auto"/>
              <w:contextualSpacing/>
              <w:jc w:val="both"/>
              <w:rPr>
                <w:rFonts w:ascii="Cambria" w:hAnsi="Cambria"/>
              </w:rPr>
            </w:pPr>
          </w:p>
        </w:tc>
        <w:tc>
          <w:tcPr>
            <w:tcW w:w="1276" w:type="dxa"/>
            <w:vMerge/>
          </w:tcPr>
          <w:p w:rsidR="00A4016A" w:rsidRPr="00A4016A" w:rsidRDefault="00A4016A" w:rsidP="00D814F1">
            <w:pPr>
              <w:spacing w:after="0" w:line="240" w:lineRule="auto"/>
              <w:contextualSpacing/>
              <w:jc w:val="both"/>
              <w:rPr>
                <w:rFonts w:ascii="Cambria" w:hAnsi="Cambria"/>
              </w:rPr>
            </w:pPr>
          </w:p>
        </w:tc>
        <w:tc>
          <w:tcPr>
            <w:tcW w:w="2551" w:type="dxa"/>
            <w:tcBorders>
              <w:top w:val="single" w:sz="4" w:space="0" w:color="auto"/>
              <w:bottom w:val="single" w:sz="4" w:space="0" w:color="auto"/>
            </w:tcBorders>
          </w:tcPr>
          <w:p w:rsidR="00A4016A" w:rsidRPr="00A4016A" w:rsidRDefault="00A4016A" w:rsidP="00D814F1">
            <w:pPr>
              <w:spacing w:after="0" w:line="240" w:lineRule="auto"/>
              <w:contextualSpacing/>
              <w:jc w:val="right"/>
              <w:rPr>
                <w:rFonts w:ascii="Cambria" w:hAnsi="Cambria"/>
              </w:rPr>
            </w:pPr>
          </w:p>
          <w:p w:rsidR="00A40490" w:rsidRDefault="00A40490"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14,130,072.00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4,339,169.00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1,079,538.00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47,200.00</w:t>
            </w:r>
          </w:p>
          <w:p w:rsidR="00A4016A" w:rsidRPr="00A4016A" w:rsidRDefault="00A4016A" w:rsidP="00D814F1">
            <w:pPr>
              <w:spacing w:after="0" w:line="240" w:lineRule="auto"/>
              <w:contextualSpacing/>
              <w:jc w:val="right"/>
              <w:rPr>
                <w:rFonts w:ascii="Cambria" w:hAnsi="Cambria"/>
              </w:rPr>
            </w:pPr>
          </w:p>
        </w:tc>
        <w:tc>
          <w:tcPr>
            <w:tcW w:w="2410" w:type="dxa"/>
            <w:tcBorders>
              <w:top w:val="single" w:sz="4" w:space="0" w:color="auto"/>
              <w:bottom w:val="single" w:sz="4" w:space="0" w:color="auto"/>
            </w:tcBorders>
          </w:tcPr>
          <w:p w:rsidR="00A4016A" w:rsidRPr="00A4016A" w:rsidRDefault="00A4016A" w:rsidP="00D814F1">
            <w:pPr>
              <w:spacing w:after="0" w:line="240" w:lineRule="auto"/>
              <w:contextualSpacing/>
              <w:jc w:val="right"/>
              <w:rPr>
                <w:rFonts w:ascii="Cambria" w:hAnsi="Cambria"/>
              </w:rPr>
            </w:pPr>
          </w:p>
          <w:p w:rsidR="00A40490" w:rsidRDefault="00A40490"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11,815,047.00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5,233,854.00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1,309,930.00</w:t>
            </w:r>
          </w:p>
          <w:p w:rsidR="00A4016A" w:rsidRPr="00A4016A" w:rsidRDefault="00A4016A" w:rsidP="00D814F1">
            <w:pPr>
              <w:spacing w:after="0" w:line="240" w:lineRule="auto"/>
              <w:contextualSpacing/>
              <w:jc w:val="right"/>
              <w:rPr>
                <w:rFonts w:ascii="Cambria" w:hAnsi="Cambria"/>
              </w:rPr>
            </w:pPr>
          </w:p>
          <w:p w:rsidR="00A4016A" w:rsidRPr="00A4016A" w:rsidRDefault="00A4016A" w:rsidP="00D814F1">
            <w:pPr>
              <w:spacing w:after="0" w:line="240" w:lineRule="auto"/>
              <w:contextualSpacing/>
              <w:jc w:val="right"/>
              <w:rPr>
                <w:rFonts w:ascii="Cambria" w:hAnsi="Cambria"/>
              </w:rPr>
            </w:pPr>
            <w:r w:rsidRPr="00A4016A">
              <w:rPr>
                <w:rFonts w:ascii="Cambria" w:hAnsi="Cambria"/>
              </w:rPr>
              <w:t>47,200.00</w:t>
            </w:r>
          </w:p>
          <w:p w:rsidR="00A4016A" w:rsidRPr="00A4016A" w:rsidRDefault="00A4016A" w:rsidP="00D814F1">
            <w:pPr>
              <w:spacing w:after="0" w:line="240" w:lineRule="auto"/>
              <w:contextualSpacing/>
              <w:jc w:val="right"/>
              <w:rPr>
                <w:rFonts w:ascii="Cambria" w:hAnsi="Cambria"/>
              </w:rPr>
            </w:pPr>
          </w:p>
        </w:tc>
      </w:tr>
      <w:tr w:rsidR="00A40490" w:rsidRPr="00A4016A" w:rsidTr="00D54F98">
        <w:trPr>
          <w:trHeight w:val="642"/>
        </w:trPr>
        <w:tc>
          <w:tcPr>
            <w:tcW w:w="4395" w:type="dxa"/>
            <w:vMerge/>
          </w:tcPr>
          <w:p w:rsidR="00A40490" w:rsidRPr="00A4016A" w:rsidRDefault="00A40490" w:rsidP="00D814F1">
            <w:pPr>
              <w:spacing w:after="0" w:line="240" w:lineRule="auto"/>
              <w:contextualSpacing/>
              <w:jc w:val="both"/>
              <w:rPr>
                <w:rFonts w:ascii="Cambria" w:hAnsi="Cambria"/>
              </w:rPr>
            </w:pPr>
          </w:p>
        </w:tc>
        <w:tc>
          <w:tcPr>
            <w:tcW w:w="1276" w:type="dxa"/>
            <w:vMerge/>
          </w:tcPr>
          <w:p w:rsidR="00A40490" w:rsidRPr="00A4016A" w:rsidRDefault="00A40490" w:rsidP="00D814F1">
            <w:pPr>
              <w:spacing w:after="0" w:line="240" w:lineRule="auto"/>
              <w:contextualSpacing/>
              <w:jc w:val="both"/>
              <w:rPr>
                <w:rFonts w:ascii="Cambria" w:hAnsi="Cambria"/>
              </w:rPr>
            </w:pPr>
          </w:p>
        </w:tc>
        <w:tc>
          <w:tcPr>
            <w:tcW w:w="2551" w:type="dxa"/>
            <w:tcBorders>
              <w:top w:val="single" w:sz="4" w:space="0" w:color="auto"/>
            </w:tcBorders>
          </w:tcPr>
          <w:p w:rsidR="00A40490" w:rsidRPr="00A4016A" w:rsidRDefault="00A40490" w:rsidP="00D814F1">
            <w:pPr>
              <w:spacing w:after="0" w:line="240" w:lineRule="auto"/>
              <w:contextualSpacing/>
              <w:jc w:val="right"/>
              <w:rPr>
                <w:rFonts w:ascii="Cambria" w:hAnsi="Cambria"/>
              </w:rPr>
            </w:pPr>
            <w:r w:rsidRPr="00A4016A">
              <w:rPr>
                <w:rFonts w:ascii="Cambria" w:hAnsi="Cambria"/>
              </w:rPr>
              <w:t>19,595,979.00</w:t>
            </w:r>
          </w:p>
        </w:tc>
        <w:tc>
          <w:tcPr>
            <w:tcW w:w="2410" w:type="dxa"/>
            <w:tcBorders>
              <w:top w:val="single" w:sz="4" w:space="0" w:color="auto"/>
            </w:tcBorders>
          </w:tcPr>
          <w:p w:rsidR="00A40490" w:rsidRPr="00A4016A" w:rsidRDefault="00A40490" w:rsidP="00D814F1">
            <w:pPr>
              <w:spacing w:after="0" w:line="240" w:lineRule="auto"/>
              <w:contextualSpacing/>
              <w:jc w:val="right"/>
              <w:rPr>
                <w:rFonts w:ascii="Cambria" w:hAnsi="Cambria"/>
              </w:rPr>
            </w:pPr>
            <w:r w:rsidRPr="00A4016A">
              <w:rPr>
                <w:rFonts w:ascii="Cambria" w:hAnsi="Cambria"/>
              </w:rPr>
              <w:t>18,406,031.00</w:t>
            </w:r>
          </w:p>
        </w:tc>
      </w:tr>
      <w:tr w:rsidR="00A4016A" w:rsidRPr="00A4016A" w:rsidTr="00D814F1">
        <w:trPr>
          <w:trHeight w:val="1587"/>
        </w:trPr>
        <w:tc>
          <w:tcPr>
            <w:tcW w:w="4395" w:type="dxa"/>
            <w:vMerge/>
          </w:tcPr>
          <w:p w:rsidR="00A4016A" w:rsidRPr="00A4016A" w:rsidRDefault="00A4016A" w:rsidP="00D814F1">
            <w:pPr>
              <w:spacing w:after="0" w:line="240" w:lineRule="auto"/>
              <w:contextualSpacing/>
              <w:jc w:val="both"/>
              <w:rPr>
                <w:rFonts w:ascii="Cambria" w:hAnsi="Cambria"/>
              </w:rPr>
            </w:pPr>
          </w:p>
        </w:tc>
        <w:tc>
          <w:tcPr>
            <w:tcW w:w="1276" w:type="dxa"/>
            <w:vMerge/>
          </w:tcPr>
          <w:p w:rsidR="00A4016A" w:rsidRPr="00A4016A" w:rsidRDefault="00A4016A" w:rsidP="00D814F1">
            <w:pPr>
              <w:spacing w:after="0" w:line="240" w:lineRule="auto"/>
              <w:contextualSpacing/>
              <w:jc w:val="both"/>
              <w:rPr>
                <w:rFonts w:ascii="Cambria" w:hAnsi="Cambria"/>
              </w:rPr>
            </w:pPr>
          </w:p>
        </w:tc>
        <w:tc>
          <w:tcPr>
            <w:tcW w:w="2551" w:type="dxa"/>
            <w:tcBorders>
              <w:top w:val="single" w:sz="4" w:space="0" w:color="auto"/>
              <w:bottom w:val="single" w:sz="4" w:space="0" w:color="auto"/>
            </w:tcBorders>
          </w:tcPr>
          <w:p w:rsidR="00A4016A" w:rsidRPr="00A4016A" w:rsidRDefault="00A4016A" w:rsidP="00D814F1">
            <w:pPr>
              <w:spacing w:after="0" w:line="240" w:lineRule="auto"/>
              <w:contextualSpacing/>
              <w:jc w:val="center"/>
              <w:rPr>
                <w:rFonts w:ascii="Cambria" w:hAnsi="Cambria"/>
              </w:rPr>
            </w:pPr>
            <w:r w:rsidRPr="00A4016A">
              <w:rPr>
                <w:rFonts w:ascii="Cambria" w:hAnsi="Cambria"/>
              </w:rPr>
              <w:t>(5,006,426.00)</w:t>
            </w:r>
          </w:p>
          <w:p w:rsidR="00A4016A" w:rsidRPr="00A4016A" w:rsidRDefault="00A4016A" w:rsidP="00D814F1">
            <w:pPr>
              <w:spacing w:after="0" w:line="240" w:lineRule="auto"/>
              <w:contextualSpacing/>
              <w:jc w:val="center"/>
              <w:rPr>
                <w:rFonts w:ascii="Cambria" w:hAnsi="Cambria"/>
              </w:rPr>
            </w:pPr>
          </w:p>
          <w:p w:rsidR="00A4016A" w:rsidRPr="00A4016A" w:rsidRDefault="00534461" w:rsidP="00D814F1">
            <w:pPr>
              <w:spacing w:after="0" w:line="240" w:lineRule="auto"/>
              <w:contextualSpacing/>
              <w:jc w:val="center"/>
              <w:rPr>
                <w:rFonts w:ascii="Cambria" w:hAnsi="Cambria"/>
              </w:rPr>
            </w:pPr>
            <w:r>
              <w:rPr>
                <w:rFonts w:ascii="Cambria" w:hAnsi="Cambria"/>
              </w:rPr>
              <w:t>--</w:t>
            </w:r>
          </w:p>
        </w:tc>
        <w:tc>
          <w:tcPr>
            <w:tcW w:w="2410" w:type="dxa"/>
            <w:tcBorders>
              <w:top w:val="single" w:sz="4" w:space="0" w:color="auto"/>
              <w:bottom w:val="single" w:sz="4" w:space="0" w:color="auto"/>
            </w:tcBorders>
          </w:tcPr>
          <w:p w:rsidR="00A4016A" w:rsidRPr="00A4016A" w:rsidRDefault="00A4016A" w:rsidP="00D814F1">
            <w:pPr>
              <w:spacing w:after="0" w:line="240" w:lineRule="auto"/>
              <w:contextualSpacing/>
              <w:jc w:val="center"/>
              <w:rPr>
                <w:rFonts w:ascii="Cambria" w:hAnsi="Cambria"/>
              </w:rPr>
            </w:pPr>
            <w:r w:rsidRPr="00A4016A">
              <w:rPr>
                <w:rFonts w:ascii="Cambria" w:hAnsi="Cambria"/>
              </w:rPr>
              <w:t>(3,705,998.00)</w:t>
            </w:r>
          </w:p>
          <w:p w:rsidR="00534461" w:rsidRDefault="00534461" w:rsidP="00D814F1">
            <w:pPr>
              <w:spacing w:after="0" w:line="240" w:lineRule="auto"/>
              <w:contextualSpacing/>
              <w:jc w:val="center"/>
              <w:rPr>
                <w:rFonts w:ascii="Cambria" w:hAnsi="Cambria"/>
              </w:rPr>
            </w:pPr>
          </w:p>
          <w:p w:rsidR="00A4016A" w:rsidRDefault="00534461" w:rsidP="00D814F1">
            <w:pPr>
              <w:spacing w:after="0" w:line="240" w:lineRule="auto"/>
              <w:contextualSpacing/>
              <w:jc w:val="center"/>
              <w:rPr>
                <w:rFonts w:ascii="Cambria" w:hAnsi="Cambria"/>
              </w:rPr>
            </w:pPr>
            <w:r>
              <w:rPr>
                <w:rFonts w:ascii="Cambria" w:hAnsi="Cambria"/>
              </w:rPr>
              <w:t>---</w:t>
            </w:r>
          </w:p>
          <w:p w:rsidR="00534461" w:rsidRPr="00A4016A" w:rsidRDefault="00534461" w:rsidP="00D814F1">
            <w:pPr>
              <w:spacing w:after="0" w:line="240" w:lineRule="auto"/>
              <w:contextualSpacing/>
              <w:jc w:val="center"/>
              <w:rPr>
                <w:rFonts w:ascii="Cambria" w:hAnsi="Cambria"/>
              </w:rPr>
            </w:pPr>
          </w:p>
        </w:tc>
      </w:tr>
      <w:tr w:rsidR="00534461" w:rsidRPr="00A4016A" w:rsidTr="00534461">
        <w:trPr>
          <w:trHeight w:val="662"/>
        </w:trPr>
        <w:tc>
          <w:tcPr>
            <w:tcW w:w="4395" w:type="dxa"/>
            <w:vMerge/>
          </w:tcPr>
          <w:p w:rsidR="00534461" w:rsidRPr="00A4016A" w:rsidRDefault="00534461" w:rsidP="00D814F1">
            <w:pPr>
              <w:spacing w:after="0" w:line="240" w:lineRule="auto"/>
              <w:contextualSpacing/>
              <w:jc w:val="both"/>
              <w:rPr>
                <w:rFonts w:ascii="Cambria" w:hAnsi="Cambria"/>
              </w:rPr>
            </w:pPr>
          </w:p>
        </w:tc>
        <w:tc>
          <w:tcPr>
            <w:tcW w:w="1276" w:type="dxa"/>
            <w:vMerge/>
          </w:tcPr>
          <w:p w:rsidR="00534461" w:rsidRPr="00A4016A" w:rsidRDefault="00534461" w:rsidP="00D814F1">
            <w:pPr>
              <w:spacing w:after="0" w:line="240" w:lineRule="auto"/>
              <w:contextualSpacing/>
              <w:jc w:val="both"/>
              <w:rPr>
                <w:rFonts w:ascii="Cambria" w:hAnsi="Cambria"/>
              </w:rPr>
            </w:pPr>
          </w:p>
        </w:tc>
        <w:tc>
          <w:tcPr>
            <w:tcW w:w="2551" w:type="dxa"/>
            <w:tcBorders>
              <w:top w:val="single" w:sz="4" w:space="0" w:color="auto"/>
            </w:tcBorders>
          </w:tcPr>
          <w:p w:rsidR="00534461" w:rsidRPr="00A4016A" w:rsidRDefault="00534461" w:rsidP="00D814F1">
            <w:pPr>
              <w:spacing w:after="0" w:line="240" w:lineRule="auto"/>
              <w:contextualSpacing/>
              <w:jc w:val="center"/>
              <w:rPr>
                <w:rFonts w:ascii="Cambria" w:hAnsi="Cambria"/>
              </w:rPr>
            </w:pPr>
          </w:p>
          <w:p w:rsidR="00534461" w:rsidRPr="00A4016A" w:rsidRDefault="00534461" w:rsidP="00D814F1">
            <w:pPr>
              <w:spacing w:after="0" w:line="240" w:lineRule="auto"/>
              <w:contextualSpacing/>
              <w:jc w:val="center"/>
              <w:rPr>
                <w:rFonts w:ascii="Cambria" w:hAnsi="Cambria"/>
              </w:rPr>
            </w:pPr>
            <w:r w:rsidRPr="00A4016A">
              <w:rPr>
                <w:rFonts w:ascii="Cambria" w:hAnsi="Cambria"/>
              </w:rPr>
              <w:t>(5,006,426.00)</w:t>
            </w:r>
          </w:p>
        </w:tc>
        <w:tc>
          <w:tcPr>
            <w:tcW w:w="2410" w:type="dxa"/>
            <w:tcBorders>
              <w:top w:val="single" w:sz="4" w:space="0" w:color="auto"/>
            </w:tcBorders>
          </w:tcPr>
          <w:p w:rsidR="00534461" w:rsidRPr="00A4016A" w:rsidRDefault="00534461" w:rsidP="00D814F1">
            <w:pPr>
              <w:spacing w:after="0" w:line="240" w:lineRule="auto"/>
              <w:contextualSpacing/>
              <w:jc w:val="center"/>
              <w:rPr>
                <w:rFonts w:ascii="Cambria" w:hAnsi="Cambria"/>
              </w:rPr>
            </w:pPr>
          </w:p>
          <w:p w:rsidR="00534461" w:rsidRPr="00A4016A" w:rsidRDefault="00534461" w:rsidP="00D814F1">
            <w:pPr>
              <w:spacing w:after="0" w:line="240" w:lineRule="auto"/>
              <w:contextualSpacing/>
              <w:jc w:val="center"/>
              <w:rPr>
                <w:rFonts w:ascii="Cambria" w:hAnsi="Cambria"/>
              </w:rPr>
            </w:pPr>
            <w:r w:rsidRPr="00A4016A">
              <w:rPr>
                <w:rFonts w:ascii="Cambria" w:hAnsi="Cambria"/>
              </w:rPr>
              <w:t>(3,705,998.00</w:t>
            </w:r>
          </w:p>
        </w:tc>
      </w:tr>
    </w:tbl>
    <w:p w:rsidR="00A4016A" w:rsidRPr="00A4016A" w:rsidRDefault="00A4016A" w:rsidP="00A4016A">
      <w:pPr>
        <w:spacing w:line="240" w:lineRule="auto"/>
        <w:contextualSpacing/>
        <w:jc w:val="both"/>
        <w:rPr>
          <w:rFonts w:ascii="Cambria" w:hAnsi="Cambria"/>
        </w:rPr>
      </w:pPr>
    </w:p>
    <w:p w:rsidR="00A4016A" w:rsidRPr="00A4016A" w:rsidRDefault="00A4016A" w:rsidP="00A4016A">
      <w:pPr>
        <w:spacing w:line="240" w:lineRule="auto"/>
        <w:contextualSpacing/>
        <w:jc w:val="both"/>
        <w:rPr>
          <w:rFonts w:ascii="Cambria" w:hAnsi="Cambria"/>
        </w:rPr>
      </w:pPr>
      <w:r w:rsidRPr="00A4016A">
        <w:rPr>
          <w:rFonts w:ascii="Cambria" w:hAnsi="Cambria"/>
        </w:rPr>
        <w:t>IN TERMS OF OUR REPORET OF EVEN DATE</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tabs>
          <w:tab w:val="left" w:pos="6915"/>
        </w:tabs>
        <w:spacing w:line="240" w:lineRule="auto"/>
        <w:contextualSpacing/>
        <w:jc w:val="both"/>
        <w:rPr>
          <w:rFonts w:ascii="Cambria" w:hAnsi="Cambria"/>
        </w:rPr>
      </w:pPr>
      <w:r w:rsidRPr="00A4016A">
        <w:rPr>
          <w:rFonts w:ascii="Cambria" w:hAnsi="Cambria"/>
        </w:rPr>
        <w:t xml:space="preserve">For Pravin K Agarwal &amp; Co.    </w:t>
      </w:r>
      <w:r w:rsidRPr="00A4016A">
        <w:rPr>
          <w:rFonts w:ascii="Cambria" w:hAnsi="Cambria"/>
        </w:rPr>
        <w:tab/>
        <w:t>Sd/-</w:t>
      </w:r>
    </w:p>
    <w:p w:rsidR="00A4016A" w:rsidRPr="00A4016A" w:rsidRDefault="00A4016A" w:rsidP="00A4016A">
      <w:pPr>
        <w:spacing w:line="240" w:lineRule="auto"/>
        <w:contextualSpacing/>
        <w:jc w:val="both"/>
        <w:rPr>
          <w:rFonts w:ascii="Cambria" w:hAnsi="Cambria"/>
        </w:rPr>
      </w:pPr>
      <w:r w:rsidRPr="00A4016A">
        <w:rPr>
          <w:rFonts w:ascii="Cambria" w:hAnsi="Cambria"/>
        </w:rPr>
        <w:t>Chartered Accountants</w:t>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sidRPr="00A4016A">
        <w:rPr>
          <w:rFonts w:ascii="Cambria" w:hAnsi="Cambria"/>
        </w:rPr>
        <w:tab/>
      </w:r>
      <w:r>
        <w:rPr>
          <w:rFonts w:ascii="Cambria" w:hAnsi="Cambria"/>
        </w:rPr>
        <w:t xml:space="preserve">             </w:t>
      </w:r>
      <w:r w:rsidRPr="00A4016A">
        <w:rPr>
          <w:rFonts w:ascii="Cambria" w:hAnsi="Cambria"/>
        </w:rPr>
        <w:t xml:space="preserve"> Chairperson</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spacing w:line="240" w:lineRule="auto"/>
        <w:contextualSpacing/>
        <w:jc w:val="both"/>
        <w:rPr>
          <w:rFonts w:ascii="Cambria" w:hAnsi="Cambria"/>
        </w:rPr>
      </w:pPr>
    </w:p>
    <w:p w:rsidR="00A4016A" w:rsidRPr="00A4016A" w:rsidRDefault="00A4016A" w:rsidP="00A4016A">
      <w:pPr>
        <w:tabs>
          <w:tab w:val="left" w:pos="6982"/>
        </w:tabs>
        <w:spacing w:line="240" w:lineRule="auto"/>
        <w:contextualSpacing/>
        <w:jc w:val="both"/>
        <w:rPr>
          <w:rFonts w:ascii="Cambria" w:hAnsi="Cambria"/>
        </w:rPr>
      </w:pPr>
      <w:r w:rsidRPr="00A4016A">
        <w:rPr>
          <w:rFonts w:ascii="Cambria" w:hAnsi="Cambria"/>
        </w:rPr>
        <w:t xml:space="preserve">                 Sd/-</w:t>
      </w:r>
      <w:r w:rsidRPr="00A4016A">
        <w:rPr>
          <w:rFonts w:ascii="Cambria" w:hAnsi="Cambria"/>
        </w:rPr>
        <w:tab/>
        <w:t>Sd/-</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(Pravin Kr. Agarwal)                                                                               </w:t>
      </w:r>
      <w:r>
        <w:rPr>
          <w:rFonts w:ascii="Cambria" w:hAnsi="Cambria"/>
        </w:rPr>
        <w:t xml:space="preserve">       </w:t>
      </w:r>
      <w:r w:rsidRPr="00A4016A">
        <w:rPr>
          <w:rFonts w:ascii="Cambria" w:hAnsi="Cambria"/>
        </w:rPr>
        <w:t xml:space="preserve">   Financial Advisor</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        Proprietor</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   M. No. 511455</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tabs>
          <w:tab w:val="left" w:pos="6915"/>
        </w:tabs>
        <w:spacing w:line="240" w:lineRule="auto"/>
        <w:contextualSpacing/>
        <w:jc w:val="both"/>
        <w:rPr>
          <w:rFonts w:ascii="Cambria" w:hAnsi="Cambria"/>
        </w:rPr>
      </w:pPr>
      <w:r w:rsidRPr="00A4016A">
        <w:rPr>
          <w:rFonts w:ascii="Cambria" w:hAnsi="Cambria"/>
        </w:rPr>
        <w:tab/>
        <w:t>Sd/-</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Place: Gangtok                                                                                          </w:t>
      </w:r>
      <w:r>
        <w:rPr>
          <w:rFonts w:ascii="Cambria" w:hAnsi="Cambria"/>
        </w:rPr>
        <w:t xml:space="preserve">          </w:t>
      </w:r>
      <w:r w:rsidRPr="00A4016A">
        <w:rPr>
          <w:rFonts w:ascii="Cambria" w:hAnsi="Cambria"/>
        </w:rPr>
        <w:t xml:space="preserve">        Secretary</w:t>
      </w:r>
    </w:p>
    <w:p w:rsidR="00A4016A" w:rsidRPr="00A4016A" w:rsidRDefault="00A4016A" w:rsidP="00A4016A">
      <w:pPr>
        <w:spacing w:line="240" w:lineRule="auto"/>
        <w:contextualSpacing/>
        <w:jc w:val="both"/>
        <w:rPr>
          <w:rFonts w:ascii="Cambria" w:hAnsi="Cambria"/>
        </w:rPr>
      </w:pPr>
      <w:r w:rsidRPr="00A4016A">
        <w:rPr>
          <w:rFonts w:ascii="Cambria" w:hAnsi="Cambria"/>
        </w:rPr>
        <w:t xml:space="preserve">Date: 17.07.2018 </w:t>
      </w:r>
    </w:p>
    <w:p w:rsidR="00A4016A" w:rsidRPr="00A4016A" w:rsidRDefault="00A4016A" w:rsidP="00A4016A">
      <w:pPr>
        <w:spacing w:line="240" w:lineRule="auto"/>
        <w:contextualSpacing/>
        <w:jc w:val="both"/>
        <w:rPr>
          <w:rFonts w:ascii="Cambria" w:hAnsi="Cambria"/>
        </w:rPr>
      </w:pPr>
    </w:p>
    <w:p w:rsidR="00A4016A" w:rsidRPr="00A4016A" w:rsidRDefault="00A4016A" w:rsidP="00A4016A">
      <w:pPr>
        <w:spacing w:line="240" w:lineRule="auto"/>
        <w:contextualSpacing/>
        <w:jc w:val="both"/>
        <w:rPr>
          <w:rFonts w:ascii="Cambria" w:hAnsi="Cambria"/>
        </w:rPr>
      </w:pPr>
    </w:p>
    <w:p w:rsidR="00FD7FB2" w:rsidRPr="00F77708" w:rsidRDefault="00F77708" w:rsidP="007A42AB">
      <w:pPr>
        <w:pStyle w:val="NoSpacing"/>
        <w:numPr>
          <w:ilvl w:val="0"/>
          <w:numId w:val="18"/>
        </w:numPr>
        <w:ind w:right="-330"/>
        <w:jc w:val="center"/>
        <w:rPr>
          <w:rFonts w:cstheme="minorHAnsi"/>
          <w:b/>
          <w:sz w:val="24"/>
          <w:szCs w:val="24"/>
        </w:rPr>
      </w:pPr>
      <w:r w:rsidRPr="00F77708">
        <w:rPr>
          <w:rFonts w:cstheme="minorHAnsi"/>
          <w:b/>
          <w:sz w:val="24"/>
          <w:szCs w:val="24"/>
        </w:rPr>
        <w:lastRenderedPageBreak/>
        <w:t>B</w:t>
      </w:r>
      <w:r w:rsidR="00FD7FB2" w:rsidRPr="00F77708">
        <w:rPr>
          <w:rFonts w:cstheme="minorHAnsi"/>
          <w:b/>
          <w:sz w:val="24"/>
          <w:szCs w:val="24"/>
        </w:rPr>
        <w:t>asic Electricity Statistics.</w:t>
      </w:r>
    </w:p>
    <w:p w:rsidR="007A42AB" w:rsidRPr="00F77708" w:rsidRDefault="007A42AB" w:rsidP="007A42AB">
      <w:pPr>
        <w:pStyle w:val="NoSpacing"/>
        <w:ind w:right="-330"/>
        <w:jc w:val="center"/>
        <w:rPr>
          <w:rFonts w:cstheme="minorHAnsi"/>
          <w:b/>
        </w:rPr>
      </w:pPr>
    </w:p>
    <w:p w:rsidR="0076076B" w:rsidRPr="00F77708" w:rsidRDefault="0076076B" w:rsidP="00FB21DA">
      <w:pPr>
        <w:ind w:left="426"/>
        <w:rPr>
          <w:rFonts w:cstheme="minorHAnsi"/>
          <w:b/>
          <w:sz w:val="24"/>
          <w:szCs w:val="24"/>
        </w:rPr>
      </w:pPr>
      <w:r w:rsidRPr="00F77708">
        <w:rPr>
          <w:rFonts w:cstheme="minorHAnsi"/>
          <w:b/>
          <w:sz w:val="24"/>
          <w:szCs w:val="24"/>
          <w:lang w:val="en-US"/>
        </w:rPr>
        <w:t xml:space="preserve">5.1 </w:t>
      </w:r>
      <w:r w:rsidRPr="00F77708">
        <w:rPr>
          <w:rFonts w:cstheme="minorHAnsi"/>
          <w:b/>
          <w:sz w:val="24"/>
          <w:szCs w:val="24"/>
        </w:rPr>
        <w:t>Multi-year category wise consumer and connected load.</w:t>
      </w:r>
    </w:p>
    <w:tbl>
      <w:tblPr>
        <w:tblStyle w:val="TableGrid"/>
        <w:tblW w:w="9180" w:type="dxa"/>
        <w:tblInd w:w="567" w:type="dxa"/>
        <w:tblLayout w:type="fixed"/>
        <w:tblLook w:val="04A0"/>
      </w:tblPr>
      <w:tblGrid>
        <w:gridCol w:w="475"/>
        <w:gridCol w:w="1476"/>
        <w:gridCol w:w="1134"/>
        <w:gridCol w:w="1276"/>
        <w:gridCol w:w="1134"/>
        <w:gridCol w:w="1276"/>
        <w:gridCol w:w="1134"/>
        <w:gridCol w:w="1275"/>
      </w:tblGrid>
      <w:tr w:rsidR="00E607AE" w:rsidRPr="00E66311" w:rsidTr="00E54038">
        <w:tc>
          <w:tcPr>
            <w:tcW w:w="475" w:type="dxa"/>
            <w:vMerge w:val="restart"/>
          </w:tcPr>
          <w:p w:rsidR="00BF6306" w:rsidRPr="00E66311" w:rsidRDefault="00BF6306" w:rsidP="00BF6306">
            <w:pPr>
              <w:jc w:val="center"/>
              <w:rPr>
                <w:rFonts w:cstheme="minorHAnsi"/>
                <w:lang w:val="en-US"/>
              </w:rPr>
            </w:pPr>
            <w:r w:rsidRPr="00E66311">
              <w:rPr>
                <w:rFonts w:cstheme="minorHAnsi"/>
                <w:lang w:val="en-US"/>
              </w:rPr>
              <w:t>S</w:t>
            </w:r>
            <w:r w:rsidR="00E607AE" w:rsidRPr="00E66311">
              <w:rPr>
                <w:rFonts w:cstheme="minorHAnsi"/>
                <w:lang w:val="en-US"/>
              </w:rPr>
              <w:t>l</w:t>
            </w:r>
            <w:r w:rsidRPr="00E66311">
              <w:rPr>
                <w:rFonts w:cstheme="minorHAnsi"/>
                <w:lang w:val="en-US"/>
              </w:rPr>
              <w:t>. No</w:t>
            </w:r>
          </w:p>
        </w:tc>
        <w:tc>
          <w:tcPr>
            <w:tcW w:w="1476" w:type="dxa"/>
            <w:vMerge w:val="restart"/>
            <w:vAlign w:val="center"/>
          </w:tcPr>
          <w:p w:rsidR="00BF6306" w:rsidRPr="00E66311" w:rsidRDefault="00BF6306" w:rsidP="00E607AE">
            <w:pPr>
              <w:jc w:val="center"/>
              <w:rPr>
                <w:rFonts w:cstheme="minorHAnsi"/>
                <w:lang w:val="en-US"/>
              </w:rPr>
            </w:pPr>
            <w:r w:rsidRPr="00E66311">
              <w:rPr>
                <w:rFonts w:cstheme="minorHAnsi"/>
                <w:lang w:val="en-US"/>
              </w:rPr>
              <w:t>Category</w:t>
            </w:r>
          </w:p>
        </w:tc>
        <w:tc>
          <w:tcPr>
            <w:tcW w:w="2410" w:type="dxa"/>
            <w:gridSpan w:val="2"/>
          </w:tcPr>
          <w:p w:rsidR="00BF6306" w:rsidRPr="00E66311" w:rsidRDefault="00B91BBA" w:rsidP="00BF6306">
            <w:pPr>
              <w:jc w:val="center"/>
              <w:rPr>
                <w:rFonts w:cstheme="minorHAnsi"/>
                <w:lang w:val="en-US"/>
              </w:rPr>
            </w:pPr>
            <w:r w:rsidRPr="00E66311">
              <w:rPr>
                <w:rFonts w:cstheme="minorHAnsi"/>
                <w:lang w:val="en-US"/>
              </w:rPr>
              <w:t>2017-2018</w:t>
            </w:r>
            <w:r w:rsidR="00393AD5">
              <w:rPr>
                <w:rFonts w:cstheme="minorHAnsi"/>
                <w:lang w:val="en-US"/>
              </w:rPr>
              <w:t xml:space="preserve"> (Actual)</w:t>
            </w:r>
          </w:p>
        </w:tc>
        <w:tc>
          <w:tcPr>
            <w:tcW w:w="2410" w:type="dxa"/>
            <w:gridSpan w:val="2"/>
          </w:tcPr>
          <w:p w:rsidR="00BF6306" w:rsidRPr="00B91BBA" w:rsidRDefault="00B91BBA" w:rsidP="00BF6306">
            <w:pPr>
              <w:jc w:val="center"/>
              <w:rPr>
                <w:rFonts w:cstheme="minorHAnsi"/>
                <w:b/>
                <w:lang w:val="en-US"/>
              </w:rPr>
            </w:pPr>
            <w:r>
              <w:rPr>
                <w:rFonts w:cstheme="minorHAnsi"/>
                <w:lang w:val="en-US"/>
              </w:rPr>
              <w:t>2018</w:t>
            </w:r>
            <w:r w:rsidRPr="00E66311">
              <w:rPr>
                <w:rFonts w:cstheme="minorHAnsi"/>
                <w:lang w:val="en-US"/>
              </w:rPr>
              <w:t>-201</w:t>
            </w:r>
            <w:r>
              <w:rPr>
                <w:rFonts w:cstheme="minorHAnsi"/>
                <w:lang w:val="en-US"/>
              </w:rPr>
              <w:t>9</w:t>
            </w:r>
            <w:r w:rsidR="00393AD5">
              <w:rPr>
                <w:rFonts w:cstheme="minorHAnsi"/>
                <w:lang w:val="en-US"/>
              </w:rPr>
              <w:t xml:space="preserve"> (Estimated)</w:t>
            </w:r>
          </w:p>
        </w:tc>
        <w:tc>
          <w:tcPr>
            <w:tcW w:w="2409" w:type="dxa"/>
            <w:gridSpan w:val="2"/>
          </w:tcPr>
          <w:p w:rsidR="00BF6306" w:rsidRPr="00E66311" w:rsidRDefault="00B91BBA" w:rsidP="00BF6306">
            <w:pPr>
              <w:jc w:val="center"/>
              <w:rPr>
                <w:rFonts w:cstheme="minorHAnsi"/>
                <w:lang w:val="en-US"/>
              </w:rPr>
            </w:pPr>
            <w:r>
              <w:rPr>
                <w:rFonts w:cstheme="minorHAnsi"/>
                <w:lang w:val="en-US"/>
              </w:rPr>
              <w:t>2019</w:t>
            </w:r>
            <w:r w:rsidRPr="00E66311">
              <w:rPr>
                <w:rFonts w:cstheme="minorHAnsi"/>
                <w:lang w:val="en-US"/>
              </w:rPr>
              <w:t>-20</w:t>
            </w:r>
            <w:r>
              <w:rPr>
                <w:rFonts w:cstheme="minorHAnsi"/>
                <w:lang w:val="en-US"/>
              </w:rPr>
              <w:t>20 (Projected)</w:t>
            </w:r>
          </w:p>
        </w:tc>
      </w:tr>
      <w:tr w:rsidR="00E607AE" w:rsidRPr="00E66311" w:rsidTr="00E54038">
        <w:tc>
          <w:tcPr>
            <w:tcW w:w="475" w:type="dxa"/>
            <w:vMerge/>
          </w:tcPr>
          <w:p w:rsidR="00BF6306" w:rsidRPr="00E66311" w:rsidRDefault="00BF6306" w:rsidP="00DD6E59">
            <w:pPr>
              <w:rPr>
                <w:rFonts w:cstheme="minorHAnsi"/>
                <w:lang w:val="en-US"/>
              </w:rPr>
            </w:pPr>
          </w:p>
        </w:tc>
        <w:tc>
          <w:tcPr>
            <w:tcW w:w="1476" w:type="dxa"/>
            <w:vMerge/>
          </w:tcPr>
          <w:p w:rsidR="00BF6306" w:rsidRPr="00E66311" w:rsidRDefault="00BF6306" w:rsidP="00DD6E59">
            <w:pPr>
              <w:rPr>
                <w:rFonts w:cstheme="minorHAnsi"/>
                <w:lang w:val="en-US"/>
              </w:rPr>
            </w:pPr>
          </w:p>
        </w:tc>
        <w:tc>
          <w:tcPr>
            <w:tcW w:w="1134" w:type="dxa"/>
          </w:tcPr>
          <w:p w:rsidR="00BF6306" w:rsidRPr="00E66311" w:rsidRDefault="00E607AE" w:rsidP="00DD6E59">
            <w:pPr>
              <w:rPr>
                <w:rFonts w:cstheme="minorHAnsi"/>
                <w:lang w:val="en-US"/>
              </w:rPr>
            </w:pPr>
            <w:r w:rsidRPr="00E66311">
              <w:rPr>
                <w:rFonts w:cstheme="minorHAnsi"/>
                <w:lang w:val="en-US"/>
              </w:rPr>
              <w:t>No. of Consumer</w:t>
            </w:r>
          </w:p>
        </w:tc>
        <w:tc>
          <w:tcPr>
            <w:tcW w:w="1276" w:type="dxa"/>
          </w:tcPr>
          <w:p w:rsidR="00BF6306" w:rsidRPr="00E66311" w:rsidRDefault="007E5ED8" w:rsidP="007E5ED8">
            <w:pPr>
              <w:rPr>
                <w:rFonts w:cstheme="minorHAnsi"/>
                <w:lang w:val="en-US"/>
              </w:rPr>
            </w:pPr>
            <w:r>
              <w:rPr>
                <w:rFonts w:cstheme="minorHAnsi"/>
                <w:lang w:val="en-US"/>
              </w:rPr>
              <w:t>Energy Sale</w:t>
            </w:r>
            <w:r w:rsidR="007C4C68">
              <w:rPr>
                <w:rFonts w:cstheme="minorHAnsi"/>
                <w:lang w:val="en-US"/>
              </w:rPr>
              <w:t xml:space="preserve"> </w:t>
            </w:r>
            <w:r w:rsidR="00B322C2">
              <w:rPr>
                <w:rFonts w:cstheme="minorHAnsi"/>
                <w:lang w:val="en-US"/>
              </w:rPr>
              <w:t>/Demand</w:t>
            </w:r>
            <w:r w:rsidR="00E54038">
              <w:rPr>
                <w:rFonts w:cstheme="minorHAnsi"/>
                <w:lang w:val="en-US"/>
              </w:rPr>
              <w:t xml:space="preserve"> (MUs)</w:t>
            </w:r>
          </w:p>
        </w:tc>
        <w:tc>
          <w:tcPr>
            <w:tcW w:w="1134" w:type="dxa"/>
          </w:tcPr>
          <w:p w:rsidR="00BF6306" w:rsidRPr="00E66311" w:rsidRDefault="00E607AE" w:rsidP="00DD6E59">
            <w:pPr>
              <w:rPr>
                <w:rFonts w:cstheme="minorHAnsi"/>
                <w:lang w:val="en-US"/>
              </w:rPr>
            </w:pPr>
            <w:r w:rsidRPr="00E66311">
              <w:rPr>
                <w:rFonts w:cstheme="minorHAnsi"/>
                <w:lang w:val="en-US"/>
              </w:rPr>
              <w:t>No. of Consumer</w:t>
            </w:r>
          </w:p>
        </w:tc>
        <w:tc>
          <w:tcPr>
            <w:tcW w:w="1276" w:type="dxa"/>
          </w:tcPr>
          <w:p w:rsidR="00BF6306" w:rsidRPr="00E66311" w:rsidRDefault="007C4C68" w:rsidP="00DD6E59">
            <w:pPr>
              <w:rPr>
                <w:rFonts w:cstheme="minorHAnsi"/>
                <w:lang w:val="en-US"/>
              </w:rPr>
            </w:pPr>
            <w:r>
              <w:rPr>
                <w:rFonts w:cstheme="minorHAnsi"/>
                <w:lang w:val="en-US"/>
              </w:rPr>
              <w:t>Energy Sale /Demand</w:t>
            </w:r>
            <w:r w:rsidR="00E54038">
              <w:rPr>
                <w:rFonts w:cstheme="minorHAnsi"/>
                <w:lang w:val="en-US"/>
              </w:rPr>
              <w:t xml:space="preserve"> (MUs)</w:t>
            </w:r>
          </w:p>
        </w:tc>
        <w:tc>
          <w:tcPr>
            <w:tcW w:w="1134" w:type="dxa"/>
          </w:tcPr>
          <w:p w:rsidR="00BF6306" w:rsidRPr="00E66311" w:rsidRDefault="00E607AE" w:rsidP="00DD6E59">
            <w:pPr>
              <w:rPr>
                <w:rFonts w:cstheme="minorHAnsi"/>
                <w:lang w:val="en-US"/>
              </w:rPr>
            </w:pPr>
            <w:r w:rsidRPr="00E66311">
              <w:rPr>
                <w:rFonts w:cstheme="minorHAnsi"/>
                <w:lang w:val="en-US"/>
              </w:rPr>
              <w:t>No. of Consumer</w:t>
            </w:r>
          </w:p>
        </w:tc>
        <w:tc>
          <w:tcPr>
            <w:tcW w:w="1275" w:type="dxa"/>
          </w:tcPr>
          <w:p w:rsidR="00BF6306" w:rsidRPr="00E66311" w:rsidRDefault="007C4C68" w:rsidP="00DD6E59">
            <w:pPr>
              <w:rPr>
                <w:rFonts w:cstheme="minorHAnsi"/>
                <w:lang w:val="en-US"/>
              </w:rPr>
            </w:pPr>
            <w:r>
              <w:rPr>
                <w:rFonts w:cstheme="minorHAnsi"/>
                <w:lang w:val="en-US"/>
              </w:rPr>
              <w:t>Energy Sale /Demand</w:t>
            </w:r>
            <w:r w:rsidR="00E54038">
              <w:rPr>
                <w:rFonts w:cstheme="minorHAnsi"/>
                <w:lang w:val="en-US"/>
              </w:rPr>
              <w:t xml:space="preserve"> (MUs)</w:t>
            </w:r>
          </w:p>
        </w:tc>
      </w:tr>
      <w:tr w:rsidR="00E607AE" w:rsidRPr="00E66311" w:rsidTr="00E54038">
        <w:tc>
          <w:tcPr>
            <w:tcW w:w="475" w:type="dxa"/>
          </w:tcPr>
          <w:p w:rsidR="00942CC2" w:rsidRPr="00E66311" w:rsidRDefault="00E607AE" w:rsidP="00DD6E59">
            <w:pPr>
              <w:rPr>
                <w:rFonts w:cstheme="minorHAnsi"/>
                <w:sz w:val="24"/>
                <w:szCs w:val="24"/>
                <w:lang w:val="en-US"/>
              </w:rPr>
            </w:pPr>
            <w:r w:rsidRPr="00E66311">
              <w:rPr>
                <w:rFonts w:cstheme="minorHAnsi"/>
                <w:sz w:val="24"/>
                <w:szCs w:val="24"/>
                <w:lang w:val="en-US"/>
              </w:rPr>
              <w:t>1</w:t>
            </w:r>
          </w:p>
        </w:tc>
        <w:tc>
          <w:tcPr>
            <w:tcW w:w="1476" w:type="dxa"/>
          </w:tcPr>
          <w:p w:rsidR="00942CC2" w:rsidRPr="00E66311" w:rsidRDefault="00E607AE" w:rsidP="00DD6E59">
            <w:pPr>
              <w:rPr>
                <w:rFonts w:cstheme="minorHAnsi"/>
                <w:sz w:val="24"/>
                <w:szCs w:val="24"/>
                <w:lang w:val="en-US"/>
              </w:rPr>
            </w:pPr>
            <w:r w:rsidRPr="00E66311">
              <w:rPr>
                <w:rFonts w:cstheme="minorHAnsi"/>
                <w:sz w:val="24"/>
                <w:szCs w:val="24"/>
                <w:lang w:val="en-US"/>
              </w:rPr>
              <w:t>Domestic</w:t>
            </w:r>
          </w:p>
        </w:tc>
        <w:tc>
          <w:tcPr>
            <w:tcW w:w="1134" w:type="dxa"/>
          </w:tcPr>
          <w:p w:rsidR="00942CC2" w:rsidRPr="00E66311" w:rsidRDefault="007E5ED8" w:rsidP="009958C8">
            <w:pPr>
              <w:jc w:val="right"/>
              <w:rPr>
                <w:rFonts w:cstheme="minorHAnsi"/>
                <w:sz w:val="24"/>
                <w:szCs w:val="24"/>
                <w:lang w:val="en-US"/>
              </w:rPr>
            </w:pPr>
            <w:r>
              <w:rPr>
                <w:rFonts w:cstheme="minorHAnsi"/>
                <w:sz w:val="24"/>
                <w:szCs w:val="24"/>
                <w:lang w:val="en-US"/>
              </w:rPr>
              <w:t>97002</w:t>
            </w:r>
          </w:p>
        </w:tc>
        <w:tc>
          <w:tcPr>
            <w:tcW w:w="1276" w:type="dxa"/>
          </w:tcPr>
          <w:p w:rsidR="00942CC2" w:rsidRPr="00E66311" w:rsidRDefault="007E5ED8" w:rsidP="009958C8">
            <w:pPr>
              <w:jc w:val="right"/>
              <w:rPr>
                <w:rFonts w:cstheme="minorHAnsi"/>
                <w:sz w:val="24"/>
                <w:szCs w:val="24"/>
                <w:lang w:val="en-US"/>
              </w:rPr>
            </w:pPr>
            <w:r>
              <w:rPr>
                <w:rFonts w:cstheme="minorHAnsi"/>
                <w:sz w:val="24"/>
                <w:szCs w:val="24"/>
                <w:lang w:val="en-US"/>
              </w:rPr>
              <w:t>98.72</w:t>
            </w:r>
          </w:p>
        </w:tc>
        <w:tc>
          <w:tcPr>
            <w:tcW w:w="1134" w:type="dxa"/>
          </w:tcPr>
          <w:p w:rsidR="00942CC2" w:rsidRPr="00E66311" w:rsidRDefault="007E5ED8" w:rsidP="009958C8">
            <w:pPr>
              <w:jc w:val="right"/>
              <w:rPr>
                <w:rFonts w:cstheme="minorHAnsi"/>
                <w:sz w:val="24"/>
                <w:szCs w:val="24"/>
                <w:lang w:val="en-US"/>
              </w:rPr>
            </w:pPr>
            <w:r>
              <w:rPr>
                <w:rFonts w:cstheme="minorHAnsi"/>
                <w:sz w:val="24"/>
                <w:szCs w:val="24"/>
                <w:lang w:val="en-US"/>
              </w:rPr>
              <w:t>98942</w:t>
            </w:r>
          </w:p>
        </w:tc>
        <w:tc>
          <w:tcPr>
            <w:tcW w:w="1276" w:type="dxa"/>
          </w:tcPr>
          <w:p w:rsidR="00942CC2" w:rsidRPr="00E66311" w:rsidRDefault="00B322C2" w:rsidP="009958C8">
            <w:pPr>
              <w:jc w:val="right"/>
              <w:rPr>
                <w:rFonts w:cstheme="minorHAnsi"/>
                <w:sz w:val="24"/>
                <w:szCs w:val="24"/>
                <w:lang w:val="en-US"/>
              </w:rPr>
            </w:pPr>
            <w:r>
              <w:rPr>
                <w:rFonts w:cstheme="minorHAnsi"/>
                <w:sz w:val="24"/>
                <w:szCs w:val="24"/>
                <w:lang w:val="en-US"/>
              </w:rPr>
              <w:t>106.85</w:t>
            </w:r>
          </w:p>
        </w:tc>
        <w:tc>
          <w:tcPr>
            <w:tcW w:w="1134" w:type="dxa"/>
          </w:tcPr>
          <w:p w:rsidR="00942CC2" w:rsidRPr="00E66311" w:rsidRDefault="00B322C2" w:rsidP="009958C8">
            <w:pPr>
              <w:jc w:val="right"/>
              <w:rPr>
                <w:rFonts w:cstheme="minorHAnsi"/>
                <w:sz w:val="24"/>
                <w:szCs w:val="24"/>
                <w:lang w:val="en-US"/>
              </w:rPr>
            </w:pPr>
            <w:r>
              <w:rPr>
                <w:rFonts w:cstheme="minorHAnsi"/>
                <w:sz w:val="24"/>
                <w:szCs w:val="24"/>
                <w:lang w:val="en-US"/>
              </w:rPr>
              <w:t>100339</w:t>
            </w:r>
          </w:p>
        </w:tc>
        <w:tc>
          <w:tcPr>
            <w:tcW w:w="1275" w:type="dxa"/>
          </w:tcPr>
          <w:p w:rsidR="00942CC2" w:rsidRPr="00E66311" w:rsidRDefault="00B322C2" w:rsidP="009958C8">
            <w:pPr>
              <w:jc w:val="right"/>
              <w:rPr>
                <w:rFonts w:cstheme="minorHAnsi"/>
                <w:sz w:val="24"/>
                <w:szCs w:val="24"/>
                <w:lang w:val="en-US"/>
              </w:rPr>
            </w:pPr>
            <w:r>
              <w:rPr>
                <w:rFonts w:cstheme="minorHAnsi"/>
                <w:sz w:val="24"/>
                <w:szCs w:val="24"/>
                <w:lang w:val="en-US"/>
              </w:rPr>
              <w:t>1</w:t>
            </w:r>
            <w:r w:rsidR="00393AD5">
              <w:rPr>
                <w:rFonts w:cstheme="minorHAnsi"/>
                <w:sz w:val="24"/>
                <w:szCs w:val="24"/>
                <w:lang w:val="en-US"/>
              </w:rPr>
              <w:t>11.26</w:t>
            </w:r>
          </w:p>
        </w:tc>
      </w:tr>
      <w:tr w:rsidR="00E607AE" w:rsidRPr="00E66311" w:rsidTr="00E54038">
        <w:tc>
          <w:tcPr>
            <w:tcW w:w="475" w:type="dxa"/>
          </w:tcPr>
          <w:p w:rsidR="00942CC2" w:rsidRPr="00E66311" w:rsidRDefault="00E607AE" w:rsidP="00DD6E59">
            <w:pPr>
              <w:rPr>
                <w:rFonts w:cstheme="minorHAnsi"/>
                <w:sz w:val="24"/>
                <w:szCs w:val="24"/>
                <w:lang w:val="en-US"/>
              </w:rPr>
            </w:pPr>
            <w:r w:rsidRPr="00E66311">
              <w:rPr>
                <w:rFonts w:cstheme="minorHAnsi"/>
                <w:sz w:val="24"/>
                <w:szCs w:val="24"/>
                <w:lang w:val="en-US"/>
              </w:rPr>
              <w:t>2</w:t>
            </w:r>
          </w:p>
        </w:tc>
        <w:tc>
          <w:tcPr>
            <w:tcW w:w="1476" w:type="dxa"/>
          </w:tcPr>
          <w:p w:rsidR="00942CC2" w:rsidRPr="00E66311" w:rsidRDefault="00E607AE" w:rsidP="00DD6E59">
            <w:pPr>
              <w:rPr>
                <w:rFonts w:cstheme="minorHAnsi"/>
                <w:sz w:val="24"/>
                <w:szCs w:val="24"/>
                <w:lang w:val="en-US"/>
              </w:rPr>
            </w:pPr>
            <w:r w:rsidRPr="00E66311">
              <w:rPr>
                <w:rFonts w:cstheme="minorHAnsi"/>
                <w:sz w:val="24"/>
                <w:szCs w:val="24"/>
                <w:lang w:val="en-US"/>
              </w:rPr>
              <w:t>Commercial</w:t>
            </w:r>
          </w:p>
        </w:tc>
        <w:tc>
          <w:tcPr>
            <w:tcW w:w="1134" w:type="dxa"/>
          </w:tcPr>
          <w:p w:rsidR="00942CC2" w:rsidRPr="00E66311" w:rsidRDefault="007E5ED8" w:rsidP="009958C8">
            <w:pPr>
              <w:jc w:val="right"/>
              <w:rPr>
                <w:rFonts w:cstheme="minorHAnsi"/>
                <w:sz w:val="24"/>
                <w:szCs w:val="24"/>
                <w:lang w:val="en-US"/>
              </w:rPr>
            </w:pPr>
            <w:r>
              <w:rPr>
                <w:rFonts w:cstheme="minorHAnsi"/>
                <w:sz w:val="24"/>
                <w:szCs w:val="24"/>
                <w:lang w:val="en-US"/>
              </w:rPr>
              <w:t>11356</w:t>
            </w:r>
          </w:p>
        </w:tc>
        <w:tc>
          <w:tcPr>
            <w:tcW w:w="1276" w:type="dxa"/>
          </w:tcPr>
          <w:p w:rsidR="00942CC2" w:rsidRPr="00E66311" w:rsidRDefault="007E5ED8" w:rsidP="009958C8">
            <w:pPr>
              <w:jc w:val="right"/>
              <w:rPr>
                <w:rFonts w:cstheme="minorHAnsi"/>
                <w:sz w:val="24"/>
                <w:szCs w:val="24"/>
                <w:lang w:val="en-US"/>
              </w:rPr>
            </w:pPr>
            <w:r>
              <w:rPr>
                <w:rFonts w:cstheme="minorHAnsi"/>
                <w:sz w:val="24"/>
                <w:szCs w:val="24"/>
                <w:lang w:val="en-US"/>
              </w:rPr>
              <w:t>38.38</w:t>
            </w:r>
          </w:p>
        </w:tc>
        <w:tc>
          <w:tcPr>
            <w:tcW w:w="1134" w:type="dxa"/>
          </w:tcPr>
          <w:p w:rsidR="00942CC2" w:rsidRPr="00E66311" w:rsidRDefault="00B322C2" w:rsidP="009958C8">
            <w:pPr>
              <w:jc w:val="right"/>
              <w:rPr>
                <w:rFonts w:cstheme="minorHAnsi"/>
                <w:sz w:val="24"/>
                <w:szCs w:val="24"/>
                <w:lang w:val="en-US"/>
              </w:rPr>
            </w:pPr>
            <w:r>
              <w:rPr>
                <w:rFonts w:cstheme="minorHAnsi"/>
                <w:sz w:val="24"/>
                <w:szCs w:val="24"/>
                <w:lang w:val="en-US"/>
              </w:rPr>
              <w:t>11583</w:t>
            </w:r>
          </w:p>
        </w:tc>
        <w:tc>
          <w:tcPr>
            <w:tcW w:w="1276" w:type="dxa"/>
          </w:tcPr>
          <w:p w:rsidR="00942CC2" w:rsidRPr="00E66311" w:rsidRDefault="00B322C2" w:rsidP="009958C8">
            <w:pPr>
              <w:jc w:val="right"/>
              <w:rPr>
                <w:rFonts w:cstheme="minorHAnsi"/>
                <w:sz w:val="24"/>
                <w:szCs w:val="24"/>
                <w:lang w:val="en-US"/>
              </w:rPr>
            </w:pPr>
            <w:r>
              <w:rPr>
                <w:rFonts w:cstheme="minorHAnsi"/>
                <w:sz w:val="24"/>
                <w:szCs w:val="24"/>
                <w:lang w:val="en-US"/>
              </w:rPr>
              <w:t>40.33</w:t>
            </w:r>
          </w:p>
        </w:tc>
        <w:tc>
          <w:tcPr>
            <w:tcW w:w="1134" w:type="dxa"/>
          </w:tcPr>
          <w:p w:rsidR="00942CC2" w:rsidRPr="00E66311" w:rsidRDefault="00B322C2" w:rsidP="009958C8">
            <w:pPr>
              <w:jc w:val="right"/>
              <w:rPr>
                <w:rFonts w:cstheme="minorHAnsi"/>
                <w:sz w:val="24"/>
                <w:szCs w:val="24"/>
                <w:lang w:val="en-US"/>
              </w:rPr>
            </w:pPr>
            <w:r>
              <w:rPr>
                <w:rFonts w:cstheme="minorHAnsi"/>
                <w:sz w:val="24"/>
                <w:szCs w:val="24"/>
                <w:lang w:val="en-US"/>
              </w:rPr>
              <w:t>11686</w:t>
            </w:r>
          </w:p>
        </w:tc>
        <w:tc>
          <w:tcPr>
            <w:tcW w:w="1275" w:type="dxa"/>
          </w:tcPr>
          <w:p w:rsidR="00942CC2" w:rsidRPr="00E66311" w:rsidRDefault="00393AD5" w:rsidP="009958C8">
            <w:pPr>
              <w:jc w:val="right"/>
              <w:rPr>
                <w:rFonts w:cstheme="minorHAnsi"/>
                <w:sz w:val="24"/>
                <w:szCs w:val="24"/>
                <w:lang w:val="en-US"/>
              </w:rPr>
            </w:pPr>
            <w:r>
              <w:rPr>
                <w:rFonts w:cstheme="minorHAnsi"/>
                <w:sz w:val="24"/>
                <w:szCs w:val="24"/>
                <w:lang w:val="en-US"/>
              </w:rPr>
              <w:t>41.14</w:t>
            </w:r>
          </w:p>
        </w:tc>
      </w:tr>
      <w:tr w:rsidR="00E607AE" w:rsidRPr="00E66311" w:rsidTr="00E54038">
        <w:tc>
          <w:tcPr>
            <w:tcW w:w="475" w:type="dxa"/>
          </w:tcPr>
          <w:p w:rsidR="00942CC2" w:rsidRPr="00E66311" w:rsidRDefault="00E607AE" w:rsidP="00DD6E59">
            <w:pPr>
              <w:rPr>
                <w:rFonts w:cstheme="minorHAnsi"/>
                <w:sz w:val="24"/>
                <w:szCs w:val="24"/>
                <w:lang w:val="en-US"/>
              </w:rPr>
            </w:pPr>
            <w:r w:rsidRPr="00E66311">
              <w:rPr>
                <w:rFonts w:cstheme="minorHAnsi"/>
                <w:sz w:val="24"/>
                <w:szCs w:val="24"/>
                <w:lang w:val="en-US"/>
              </w:rPr>
              <w:t>3</w:t>
            </w:r>
          </w:p>
        </w:tc>
        <w:tc>
          <w:tcPr>
            <w:tcW w:w="1476" w:type="dxa"/>
          </w:tcPr>
          <w:p w:rsidR="00942CC2" w:rsidRPr="00E66311" w:rsidRDefault="00E607AE" w:rsidP="00DD6E59">
            <w:pPr>
              <w:rPr>
                <w:rFonts w:cstheme="minorHAnsi"/>
                <w:sz w:val="24"/>
                <w:szCs w:val="24"/>
                <w:lang w:val="en-US"/>
              </w:rPr>
            </w:pPr>
            <w:r w:rsidRPr="00E66311">
              <w:rPr>
                <w:rFonts w:cstheme="minorHAnsi"/>
                <w:sz w:val="24"/>
                <w:szCs w:val="24"/>
                <w:lang w:val="en-US"/>
              </w:rPr>
              <w:t>Public Lighting</w:t>
            </w:r>
          </w:p>
        </w:tc>
        <w:tc>
          <w:tcPr>
            <w:tcW w:w="1134" w:type="dxa"/>
          </w:tcPr>
          <w:p w:rsidR="00942CC2" w:rsidRPr="00E66311" w:rsidRDefault="007E5ED8" w:rsidP="009958C8">
            <w:pPr>
              <w:jc w:val="right"/>
              <w:rPr>
                <w:rFonts w:cstheme="minorHAnsi"/>
                <w:sz w:val="24"/>
                <w:szCs w:val="24"/>
                <w:lang w:val="en-US"/>
              </w:rPr>
            </w:pPr>
            <w:r>
              <w:rPr>
                <w:rFonts w:cstheme="minorHAnsi"/>
                <w:sz w:val="24"/>
                <w:szCs w:val="24"/>
                <w:lang w:val="en-US"/>
              </w:rPr>
              <w:t>36</w:t>
            </w:r>
          </w:p>
        </w:tc>
        <w:tc>
          <w:tcPr>
            <w:tcW w:w="1276" w:type="dxa"/>
          </w:tcPr>
          <w:p w:rsidR="00942CC2" w:rsidRPr="00E66311" w:rsidRDefault="007E5ED8" w:rsidP="009958C8">
            <w:pPr>
              <w:jc w:val="right"/>
              <w:rPr>
                <w:rFonts w:cstheme="minorHAnsi"/>
                <w:sz w:val="24"/>
                <w:szCs w:val="24"/>
                <w:lang w:val="en-US"/>
              </w:rPr>
            </w:pPr>
            <w:r>
              <w:rPr>
                <w:rFonts w:cstheme="minorHAnsi"/>
                <w:sz w:val="24"/>
                <w:szCs w:val="24"/>
                <w:lang w:val="en-US"/>
              </w:rPr>
              <w:t>0.17</w:t>
            </w:r>
          </w:p>
        </w:tc>
        <w:tc>
          <w:tcPr>
            <w:tcW w:w="1134" w:type="dxa"/>
          </w:tcPr>
          <w:p w:rsidR="00942CC2" w:rsidRPr="00E66311" w:rsidRDefault="007C4C68" w:rsidP="009958C8">
            <w:pPr>
              <w:jc w:val="right"/>
              <w:rPr>
                <w:rFonts w:cstheme="minorHAnsi"/>
                <w:sz w:val="24"/>
                <w:szCs w:val="24"/>
                <w:lang w:val="en-US"/>
              </w:rPr>
            </w:pPr>
            <w:r>
              <w:rPr>
                <w:rFonts w:cstheme="minorHAnsi"/>
                <w:sz w:val="24"/>
                <w:szCs w:val="24"/>
                <w:lang w:val="en-US"/>
              </w:rPr>
              <w:t>37</w:t>
            </w:r>
          </w:p>
        </w:tc>
        <w:tc>
          <w:tcPr>
            <w:tcW w:w="1276" w:type="dxa"/>
          </w:tcPr>
          <w:p w:rsidR="00942CC2" w:rsidRPr="00E66311" w:rsidRDefault="007C4C68" w:rsidP="009958C8">
            <w:pPr>
              <w:jc w:val="right"/>
              <w:rPr>
                <w:rFonts w:cstheme="minorHAnsi"/>
                <w:sz w:val="24"/>
                <w:szCs w:val="24"/>
                <w:lang w:val="en-US"/>
              </w:rPr>
            </w:pPr>
            <w:r>
              <w:rPr>
                <w:rFonts w:cstheme="minorHAnsi"/>
                <w:sz w:val="24"/>
                <w:szCs w:val="24"/>
                <w:lang w:val="en-US"/>
              </w:rPr>
              <w:t>0.28</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38</w:t>
            </w:r>
          </w:p>
        </w:tc>
        <w:tc>
          <w:tcPr>
            <w:tcW w:w="1275" w:type="dxa"/>
          </w:tcPr>
          <w:p w:rsidR="00942CC2" w:rsidRPr="00E66311" w:rsidRDefault="007C4C68" w:rsidP="009958C8">
            <w:pPr>
              <w:jc w:val="right"/>
              <w:rPr>
                <w:rFonts w:cstheme="minorHAnsi"/>
                <w:sz w:val="24"/>
                <w:szCs w:val="24"/>
                <w:lang w:val="en-US"/>
              </w:rPr>
            </w:pPr>
            <w:r>
              <w:rPr>
                <w:rFonts w:cstheme="minorHAnsi"/>
                <w:sz w:val="24"/>
                <w:szCs w:val="24"/>
                <w:lang w:val="en-US"/>
              </w:rPr>
              <w:t>0.</w:t>
            </w:r>
            <w:r w:rsidR="00393AD5">
              <w:rPr>
                <w:rFonts w:cstheme="minorHAnsi"/>
                <w:sz w:val="24"/>
                <w:szCs w:val="24"/>
                <w:lang w:val="en-US"/>
              </w:rPr>
              <w:t>29</w:t>
            </w:r>
          </w:p>
        </w:tc>
      </w:tr>
      <w:tr w:rsidR="007E5ED8" w:rsidRPr="00E66311" w:rsidTr="00E54038">
        <w:tc>
          <w:tcPr>
            <w:tcW w:w="475" w:type="dxa"/>
          </w:tcPr>
          <w:p w:rsidR="007E5ED8" w:rsidRPr="00E66311" w:rsidRDefault="007E5ED8" w:rsidP="00DD6E59">
            <w:pPr>
              <w:rPr>
                <w:rFonts w:cstheme="minorHAnsi"/>
                <w:sz w:val="24"/>
                <w:szCs w:val="24"/>
                <w:lang w:val="en-US"/>
              </w:rPr>
            </w:pPr>
            <w:r>
              <w:rPr>
                <w:rFonts w:cstheme="minorHAnsi"/>
                <w:sz w:val="24"/>
                <w:szCs w:val="24"/>
                <w:lang w:val="en-US"/>
              </w:rPr>
              <w:t>4</w:t>
            </w:r>
          </w:p>
        </w:tc>
        <w:tc>
          <w:tcPr>
            <w:tcW w:w="1476" w:type="dxa"/>
          </w:tcPr>
          <w:p w:rsidR="007E5ED8" w:rsidRPr="00E66311" w:rsidRDefault="00B322C2" w:rsidP="00DD6E59">
            <w:pPr>
              <w:rPr>
                <w:rFonts w:cstheme="minorHAnsi"/>
                <w:sz w:val="24"/>
                <w:szCs w:val="24"/>
                <w:lang w:val="en-US"/>
              </w:rPr>
            </w:pPr>
            <w:r>
              <w:rPr>
                <w:rFonts w:cstheme="minorHAnsi"/>
                <w:sz w:val="24"/>
                <w:szCs w:val="24"/>
                <w:lang w:val="en-US"/>
              </w:rPr>
              <w:t>Temporary</w:t>
            </w:r>
          </w:p>
        </w:tc>
        <w:tc>
          <w:tcPr>
            <w:tcW w:w="1134" w:type="dxa"/>
          </w:tcPr>
          <w:p w:rsidR="007E5ED8" w:rsidRPr="00E66311" w:rsidRDefault="007E5ED8" w:rsidP="009958C8">
            <w:pPr>
              <w:jc w:val="right"/>
              <w:rPr>
                <w:rFonts w:cstheme="minorHAnsi"/>
                <w:sz w:val="24"/>
                <w:szCs w:val="24"/>
                <w:lang w:val="en-US"/>
              </w:rPr>
            </w:pPr>
          </w:p>
        </w:tc>
        <w:tc>
          <w:tcPr>
            <w:tcW w:w="1276" w:type="dxa"/>
          </w:tcPr>
          <w:p w:rsidR="007E5ED8" w:rsidRPr="00E66311" w:rsidRDefault="004C05CB" w:rsidP="009958C8">
            <w:pPr>
              <w:jc w:val="right"/>
              <w:rPr>
                <w:rFonts w:cstheme="minorHAnsi"/>
                <w:sz w:val="24"/>
                <w:szCs w:val="24"/>
                <w:lang w:val="en-US"/>
              </w:rPr>
            </w:pPr>
            <w:r>
              <w:rPr>
                <w:rFonts w:cstheme="minorHAnsi"/>
                <w:sz w:val="24"/>
                <w:szCs w:val="24"/>
                <w:lang w:val="en-US"/>
              </w:rPr>
              <w:t>3.38</w:t>
            </w:r>
          </w:p>
        </w:tc>
        <w:tc>
          <w:tcPr>
            <w:tcW w:w="1134" w:type="dxa"/>
          </w:tcPr>
          <w:p w:rsidR="007E5ED8" w:rsidRPr="00E66311" w:rsidRDefault="007E5ED8" w:rsidP="009958C8">
            <w:pPr>
              <w:jc w:val="right"/>
              <w:rPr>
                <w:rFonts w:cstheme="minorHAnsi"/>
                <w:sz w:val="24"/>
                <w:szCs w:val="24"/>
                <w:lang w:val="en-US"/>
              </w:rPr>
            </w:pPr>
          </w:p>
        </w:tc>
        <w:tc>
          <w:tcPr>
            <w:tcW w:w="1276" w:type="dxa"/>
          </w:tcPr>
          <w:p w:rsidR="007E5ED8" w:rsidRPr="00E66311" w:rsidRDefault="004C05CB" w:rsidP="009958C8">
            <w:pPr>
              <w:jc w:val="right"/>
              <w:rPr>
                <w:rFonts w:cstheme="minorHAnsi"/>
                <w:sz w:val="24"/>
                <w:szCs w:val="24"/>
                <w:lang w:val="en-US"/>
              </w:rPr>
            </w:pPr>
            <w:r>
              <w:rPr>
                <w:rFonts w:cstheme="minorHAnsi"/>
                <w:sz w:val="24"/>
                <w:szCs w:val="24"/>
                <w:lang w:val="en-US"/>
              </w:rPr>
              <w:t>1.60</w:t>
            </w:r>
          </w:p>
        </w:tc>
        <w:tc>
          <w:tcPr>
            <w:tcW w:w="1134" w:type="dxa"/>
          </w:tcPr>
          <w:p w:rsidR="007E5ED8" w:rsidRPr="00E66311" w:rsidRDefault="007E5ED8" w:rsidP="009958C8">
            <w:pPr>
              <w:jc w:val="right"/>
              <w:rPr>
                <w:rFonts w:cstheme="minorHAnsi"/>
                <w:sz w:val="24"/>
                <w:szCs w:val="24"/>
                <w:lang w:val="en-US"/>
              </w:rPr>
            </w:pPr>
          </w:p>
        </w:tc>
        <w:tc>
          <w:tcPr>
            <w:tcW w:w="1275" w:type="dxa"/>
          </w:tcPr>
          <w:p w:rsidR="007E5ED8" w:rsidRPr="00E66311" w:rsidRDefault="00393AD5" w:rsidP="009958C8">
            <w:pPr>
              <w:jc w:val="right"/>
              <w:rPr>
                <w:rFonts w:cstheme="minorHAnsi"/>
                <w:sz w:val="24"/>
                <w:szCs w:val="24"/>
                <w:lang w:val="en-US"/>
              </w:rPr>
            </w:pPr>
            <w:r>
              <w:rPr>
                <w:rFonts w:cstheme="minorHAnsi"/>
                <w:sz w:val="24"/>
                <w:szCs w:val="24"/>
                <w:lang w:val="en-US"/>
              </w:rPr>
              <w:t>3.38</w:t>
            </w:r>
          </w:p>
        </w:tc>
      </w:tr>
      <w:tr w:rsidR="00E607AE" w:rsidRPr="00E66311" w:rsidTr="00E54038">
        <w:tc>
          <w:tcPr>
            <w:tcW w:w="475" w:type="dxa"/>
          </w:tcPr>
          <w:p w:rsidR="00942CC2" w:rsidRPr="00E66311" w:rsidRDefault="00AD7DD5" w:rsidP="00DD6E59">
            <w:pPr>
              <w:rPr>
                <w:rFonts w:cstheme="minorHAnsi"/>
                <w:sz w:val="24"/>
                <w:szCs w:val="24"/>
                <w:lang w:val="en-US"/>
              </w:rPr>
            </w:pPr>
            <w:r>
              <w:rPr>
                <w:rFonts w:cstheme="minorHAnsi"/>
                <w:sz w:val="24"/>
                <w:szCs w:val="24"/>
                <w:lang w:val="en-US"/>
              </w:rPr>
              <w:t>5</w:t>
            </w:r>
          </w:p>
        </w:tc>
        <w:tc>
          <w:tcPr>
            <w:tcW w:w="1476" w:type="dxa"/>
          </w:tcPr>
          <w:p w:rsidR="00942CC2" w:rsidRPr="00E66311" w:rsidRDefault="00FB21DA" w:rsidP="00DD6E59">
            <w:pPr>
              <w:rPr>
                <w:rFonts w:cstheme="minorHAnsi"/>
                <w:sz w:val="24"/>
                <w:szCs w:val="24"/>
                <w:lang w:val="en-US"/>
              </w:rPr>
            </w:pPr>
            <w:r w:rsidRPr="00E66311">
              <w:rPr>
                <w:rFonts w:cstheme="minorHAnsi"/>
                <w:sz w:val="24"/>
                <w:szCs w:val="24"/>
                <w:lang w:val="en-US"/>
              </w:rPr>
              <w:t>Industrial HT</w:t>
            </w:r>
          </w:p>
        </w:tc>
        <w:tc>
          <w:tcPr>
            <w:tcW w:w="1134" w:type="dxa"/>
          </w:tcPr>
          <w:p w:rsidR="00942CC2" w:rsidRPr="00E66311" w:rsidRDefault="007C4C68" w:rsidP="009958C8">
            <w:pPr>
              <w:jc w:val="right"/>
              <w:rPr>
                <w:rFonts w:cstheme="minorHAnsi"/>
                <w:sz w:val="24"/>
                <w:szCs w:val="24"/>
                <w:lang w:val="en-US"/>
              </w:rPr>
            </w:pPr>
            <w:r>
              <w:rPr>
                <w:rFonts w:cstheme="minorHAnsi"/>
                <w:sz w:val="24"/>
                <w:szCs w:val="24"/>
                <w:lang w:val="en-US"/>
              </w:rPr>
              <w:t>552</w:t>
            </w:r>
          </w:p>
        </w:tc>
        <w:tc>
          <w:tcPr>
            <w:tcW w:w="1276" w:type="dxa"/>
          </w:tcPr>
          <w:p w:rsidR="00942CC2" w:rsidRPr="00E66311" w:rsidRDefault="007C4C68" w:rsidP="009958C8">
            <w:pPr>
              <w:jc w:val="right"/>
              <w:rPr>
                <w:rFonts w:cstheme="minorHAnsi"/>
                <w:sz w:val="24"/>
                <w:szCs w:val="24"/>
                <w:lang w:val="en-US"/>
              </w:rPr>
            </w:pPr>
            <w:r>
              <w:rPr>
                <w:rFonts w:cstheme="minorHAnsi"/>
                <w:sz w:val="24"/>
                <w:szCs w:val="24"/>
                <w:lang w:val="en-US"/>
              </w:rPr>
              <w:t>174.43</w:t>
            </w:r>
          </w:p>
        </w:tc>
        <w:tc>
          <w:tcPr>
            <w:tcW w:w="1134" w:type="dxa"/>
          </w:tcPr>
          <w:p w:rsidR="00942CC2" w:rsidRPr="00E66311" w:rsidRDefault="007C4C68" w:rsidP="009958C8">
            <w:pPr>
              <w:jc w:val="right"/>
              <w:rPr>
                <w:rFonts w:cstheme="minorHAnsi"/>
                <w:sz w:val="24"/>
                <w:szCs w:val="24"/>
                <w:lang w:val="en-US"/>
              </w:rPr>
            </w:pPr>
            <w:r>
              <w:rPr>
                <w:rFonts w:cstheme="minorHAnsi"/>
                <w:sz w:val="24"/>
                <w:szCs w:val="24"/>
                <w:lang w:val="en-US"/>
              </w:rPr>
              <w:t>534</w:t>
            </w:r>
          </w:p>
        </w:tc>
        <w:tc>
          <w:tcPr>
            <w:tcW w:w="1276" w:type="dxa"/>
          </w:tcPr>
          <w:p w:rsidR="00942CC2" w:rsidRPr="00E66311" w:rsidRDefault="007C4C68" w:rsidP="009958C8">
            <w:pPr>
              <w:jc w:val="right"/>
              <w:rPr>
                <w:rFonts w:cstheme="minorHAnsi"/>
                <w:sz w:val="24"/>
                <w:szCs w:val="24"/>
                <w:lang w:val="en-US"/>
              </w:rPr>
            </w:pPr>
            <w:r>
              <w:rPr>
                <w:rFonts w:cstheme="minorHAnsi"/>
                <w:sz w:val="24"/>
                <w:szCs w:val="24"/>
                <w:lang w:val="en-US"/>
              </w:rPr>
              <w:t>192.78</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548</w:t>
            </w:r>
          </w:p>
        </w:tc>
        <w:tc>
          <w:tcPr>
            <w:tcW w:w="1275" w:type="dxa"/>
          </w:tcPr>
          <w:p w:rsidR="00942CC2" w:rsidRPr="00E66311" w:rsidRDefault="00393AD5" w:rsidP="009958C8">
            <w:pPr>
              <w:jc w:val="right"/>
              <w:rPr>
                <w:rFonts w:cstheme="minorHAnsi"/>
                <w:sz w:val="24"/>
                <w:szCs w:val="24"/>
                <w:lang w:val="en-US"/>
              </w:rPr>
            </w:pPr>
            <w:r>
              <w:rPr>
                <w:rFonts w:cstheme="minorHAnsi"/>
                <w:sz w:val="24"/>
                <w:szCs w:val="24"/>
                <w:lang w:val="en-US"/>
              </w:rPr>
              <w:t>215.33</w:t>
            </w:r>
          </w:p>
        </w:tc>
      </w:tr>
      <w:tr w:rsidR="00E607AE" w:rsidRPr="00E66311" w:rsidTr="00E54038">
        <w:tc>
          <w:tcPr>
            <w:tcW w:w="475" w:type="dxa"/>
          </w:tcPr>
          <w:p w:rsidR="00942CC2" w:rsidRPr="00E66311" w:rsidRDefault="00AD7DD5" w:rsidP="00DD6E59">
            <w:pPr>
              <w:rPr>
                <w:rFonts w:cstheme="minorHAnsi"/>
                <w:sz w:val="24"/>
                <w:szCs w:val="24"/>
                <w:lang w:val="en-US"/>
              </w:rPr>
            </w:pPr>
            <w:r>
              <w:rPr>
                <w:rFonts w:cstheme="minorHAnsi"/>
                <w:sz w:val="24"/>
                <w:szCs w:val="24"/>
                <w:lang w:val="en-US"/>
              </w:rPr>
              <w:t>6</w:t>
            </w:r>
          </w:p>
        </w:tc>
        <w:tc>
          <w:tcPr>
            <w:tcW w:w="1476" w:type="dxa"/>
          </w:tcPr>
          <w:p w:rsidR="00942CC2" w:rsidRPr="00E66311" w:rsidRDefault="00FB21DA" w:rsidP="00DD6E59">
            <w:pPr>
              <w:rPr>
                <w:rFonts w:cstheme="minorHAnsi"/>
                <w:sz w:val="24"/>
                <w:szCs w:val="24"/>
                <w:lang w:val="en-US"/>
              </w:rPr>
            </w:pPr>
            <w:r w:rsidRPr="00E66311">
              <w:rPr>
                <w:rFonts w:cstheme="minorHAnsi"/>
                <w:sz w:val="24"/>
                <w:szCs w:val="24"/>
                <w:lang w:val="en-US"/>
              </w:rPr>
              <w:t>Industrial LT</w:t>
            </w:r>
          </w:p>
        </w:tc>
        <w:tc>
          <w:tcPr>
            <w:tcW w:w="1134" w:type="dxa"/>
          </w:tcPr>
          <w:p w:rsidR="00942CC2" w:rsidRPr="00E66311" w:rsidRDefault="00E54038" w:rsidP="009958C8">
            <w:pPr>
              <w:jc w:val="right"/>
              <w:rPr>
                <w:rFonts w:cstheme="minorHAnsi"/>
                <w:sz w:val="24"/>
                <w:szCs w:val="24"/>
                <w:lang w:val="en-US"/>
              </w:rPr>
            </w:pPr>
            <w:r>
              <w:rPr>
                <w:rFonts w:cstheme="minorHAnsi"/>
                <w:sz w:val="24"/>
                <w:szCs w:val="24"/>
                <w:lang w:val="en-US"/>
              </w:rPr>
              <w:t>576</w:t>
            </w:r>
          </w:p>
        </w:tc>
        <w:tc>
          <w:tcPr>
            <w:tcW w:w="1276" w:type="dxa"/>
          </w:tcPr>
          <w:p w:rsidR="00942CC2" w:rsidRPr="00E66311" w:rsidRDefault="00E54038" w:rsidP="009958C8">
            <w:pPr>
              <w:jc w:val="right"/>
              <w:rPr>
                <w:rFonts w:cstheme="minorHAnsi"/>
                <w:sz w:val="24"/>
                <w:szCs w:val="24"/>
                <w:lang w:val="en-US"/>
              </w:rPr>
            </w:pPr>
            <w:r>
              <w:rPr>
                <w:rFonts w:cstheme="minorHAnsi"/>
                <w:sz w:val="24"/>
                <w:szCs w:val="24"/>
                <w:lang w:val="en-US"/>
              </w:rPr>
              <w:t>4.43</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582</w:t>
            </w:r>
          </w:p>
        </w:tc>
        <w:tc>
          <w:tcPr>
            <w:tcW w:w="1276" w:type="dxa"/>
          </w:tcPr>
          <w:p w:rsidR="00942CC2" w:rsidRPr="00E66311" w:rsidRDefault="004C05CB" w:rsidP="009958C8">
            <w:pPr>
              <w:jc w:val="right"/>
              <w:rPr>
                <w:rFonts w:cstheme="minorHAnsi"/>
                <w:sz w:val="24"/>
                <w:szCs w:val="24"/>
                <w:lang w:val="en-US"/>
              </w:rPr>
            </w:pPr>
            <w:r>
              <w:rPr>
                <w:rFonts w:cstheme="minorHAnsi"/>
                <w:sz w:val="24"/>
                <w:szCs w:val="24"/>
                <w:lang w:val="en-US"/>
              </w:rPr>
              <w:t>4.65</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588</w:t>
            </w:r>
          </w:p>
        </w:tc>
        <w:tc>
          <w:tcPr>
            <w:tcW w:w="1275" w:type="dxa"/>
          </w:tcPr>
          <w:p w:rsidR="00942CC2" w:rsidRPr="00E66311" w:rsidRDefault="00393AD5" w:rsidP="009958C8">
            <w:pPr>
              <w:jc w:val="right"/>
              <w:rPr>
                <w:rFonts w:cstheme="minorHAnsi"/>
                <w:sz w:val="24"/>
                <w:szCs w:val="24"/>
                <w:lang w:val="en-US"/>
              </w:rPr>
            </w:pPr>
            <w:r>
              <w:rPr>
                <w:rFonts w:cstheme="minorHAnsi"/>
                <w:sz w:val="24"/>
                <w:szCs w:val="24"/>
                <w:lang w:val="en-US"/>
              </w:rPr>
              <w:t>5.67</w:t>
            </w:r>
          </w:p>
        </w:tc>
      </w:tr>
      <w:tr w:rsidR="00E607AE" w:rsidRPr="00E66311" w:rsidTr="00E54038">
        <w:tc>
          <w:tcPr>
            <w:tcW w:w="475" w:type="dxa"/>
          </w:tcPr>
          <w:p w:rsidR="00942CC2" w:rsidRPr="00E66311" w:rsidRDefault="00AD7DD5" w:rsidP="00DD6E59">
            <w:pPr>
              <w:rPr>
                <w:rFonts w:cstheme="minorHAnsi"/>
                <w:sz w:val="24"/>
                <w:szCs w:val="24"/>
                <w:lang w:val="en-US"/>
              </w:rPr>
            </w:pPr>
            <w:r>
              <w:rPr>
                <w:rFonts w:cstheme="minorHAnsi"/>
                <w:sz w:val="24"/>
                <w:szCs w:val="24"/>
                <w:lang w:val="en-US"/>
              </w:rPr>
              <w:t>7</w:t>
            </w:r>
          </w:p>
        </w:tc>
        <w:tc>
          <w:tcPr>
            <w:tcW w:w="1476" w:type="dxa"/>
          </w:tcPr>
          <w:p w:rsidR="00942CC2" w:rsidRPr="00E66311" w:rsidRDefault="00FB21DA" w:rsidP="00DD6E59">
            <w:pPr>
              <w:rPr>
                <w:rFonts w:cstheme="minorHAnsi"/>
                <w:sz w:val="24"/>
                <w:szCs w:val="24"/>
                <w:lang w:val="en-US"/>
              </w:rPr>
            </w:pPr>
            <w:r w:rsidRPr="00E66311">
              <w:rPr>
                <w:rFonts w:cstheme="minorHAnsi"/>
                <w:sz w:val="24"/>
                <w:szCs w:val="24"/>
                <w:lang w:val="en-US"/>
              </w:rPr>
              <w:t>Bulk supply</w:t>
            </w:r>
          </w:p>
        </w:tc>
        <w:tc>
          <w:tcPr>
            <w:tcW w:w="1134" w:type="dxa"/>
          </w:tcPr>
          <w:p w:rsidR="00942CC2" w:rsidRPr="00E66311" w:rsidRDefault="00E54038" w:rsidP="009958C8">
            <w:pPr>
              <w:jc w:val="right"/>
              <w:rPr>
                <w:rFonts w:cstheme="minorHAnsi"/>
                <w:sz w:val="24"/>
                <w:szCs w:val="24"/>
                <w:lang w:val="en-US"/>
              </w:rPr>
            </w:pPr>
            <w:r>
              <w:rPr>
                <w:rFonts w:cstheme="minorHAnsi"/>
                <w:sz w:val="24"/>
                <w:szCs w:val="24"/>
                <w:lang w:val="en-US"/>
              </w:rPr>
              <w:t>1816</w:t>
            </w:r>
          </w:p>
        </w:tc>
        <w:tc>
          <w:tcPr>
            <w:tcW w:w="1276" w:type="dxa"/>
          </w:tcPr>
          <w:p w:rsidR="00942CC2" w:rsidRPr="00E66311" w:rsidRDefault="00E54038" w:rsidP="009958C8">
            <w:pPr>
              <w:jc w:val="right"/>
              <w:rPr>
                <w:rFonts w:cstheme="minorHAnsi"/>
                <w:sz w:val="24"/>
                <w:szCs w:val="24"/>
                <w:lang w:val="en-US"/>
              </w:rPr>
            </w:pPr>
            <w:r>
              <w:rPr>
                <w:rFonts w:cstheme="minorHAnsi"/>
                <w:sz w:val="24"/>
                <w:szCs w:val="24"/>
                <w:lang w:val="en-US"/>
              </w:rPr>
              <w:t>24.16</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1852</w:t>
            </w:r>
          </w:p>
        </w:tc>
        <w:tc>
          <w:tcPr>
            <w:tcW w:w="1276" w:type="dxa"/>
          </w:tcPr>
          <w:p w:rsidR="00942CC2" w:rsidRPr="00E66311" w:rsidRDefault="004C05CB" w:rsidP="009958C8">
            <w:pPr>
              <w:jc w:val="right"/>
              <w:rPr>
                <w:rFonts w:cstheme="minorHAnsi"/>
                <w:sz w:val="24"/>
                <w:szCs w:val="24"/>
                <w:lang w:val="en-US"/>
              </w:rPr>
            </w:pPr>
            <w:r>
              <w:rPr>
                <w:rFonts w:cstheme="minorHAnsi"/>
                <w:sz w:val="24"/>
                <w:szCs w:val="24"/>
                <w:lang w:val="en-US"/>
              </w:rPr>
              <w:t>25</w:t>
            </w:r>
          </w:p>
        </w:tc>
        <w:tc>
          <w:tcPr>
            <w:tcW w:w="1134" w:type="dxa"/>
          </w:tcPr>
          <w:p w:rsidR="00942CC2" w:rsidRPr="00E66311" w:rsidRDefault="00393AD5" w:rsidP="009958C8">
            <w:pPr>
              <w:jc w:val="right"/>
              <w:rPr>
                <w:rFonts w:cstheme="minorHAnsi"/>
                <w:sz w:val="24"/>
                <w:szCs w:val="24"/>
                <w:lang w:val="en-US"/>
              </w:rPr>
            </w:pPr>
            <w:r>
              <w:rPr>
                <w:rFonts w:cstheme="minorHAnsi"/>
                <w:sz w:val="24"/>
                <w:szCs w:val="24"/>
                <w:lang w:val="en-US"/>
              </w:rPr>
              <w:t>1900</w:t>
            </w:r>
          </w:p>
        </w:tc>
        <w:tc>
          <w:tcPr>
            <w:tcW w:w="1275" w:type="dxa"/>
          </w:tcPr>
          <w:p w:rsidR="00942CC2" w:rsidRPr="00E66311" w:rsidRDefault="00393AD5" w:rsidP="009958C8">
            <w:pPr>
              <w:jc w:val="right"/>
              <w:rPr>
                <w:rFonts w:cstheme="minorHAnsi"/>
                <w:sz w:val="24"/>
                <w:szCs w:val="24"/>
                <w:lang w:val="en-US"/>
              </w:rPr>
            </w:pPr>
            <w:r>
              <w:rPr>
                <w:rFonts w:cstheme="minorHAnsi"/>
                <w:sz w:val="24"/>
                <w:szCs w:val="24"/>
                <w:lang w:val="en-US"/>
              </w:rPr>
              <w:t>28.00</w:t>
            </w:r>
          </w:p>
        </w:tc>
      </w:tr>
      <w:tr w:rsidR="00E607AE" w:rsidRPr="00E66311" w:rsidTr="00E54038">
        <w:tc>
          <w:tcPr>
            <w:tcW w:w="1951" w:type="dxa"/>
            <w:gridSpan w:val="2"/>
          </w:tcPr>
          <w:p w:rsidR="00E607AE" w:rsidRPr="00E66311" w:rsidRDefault="00FB21DA" w:rsidP="00FB21DA">
            <w:pPr>
              <w:jc w:val="center"/>
              <w:rPr>
                <w:rFonts w:cstheme="minorHAnsi"/>
                <w:sz w:val="24"/>
                <w:szCs w:val="24"/>
                <w:lang w:val="en-US"/>
              </w:rPr>
            </w:pPr>
            <w:r w:rsidRPr="00E66311">
              <w:rPr>
                <w:rFonts w:cstheme="minorHAnsi"/>
                <w:sz w:val="24"/>
                <w:szCs w:val="24"/>
                <w:lang w:val="en-US"/>
              </w:rPr>
              <w:t>Total</w:t>
            </w:r>
          </w:p>
        </w:tc>
        <w:tc>
          <w:tcPr>
            <w:tcW w:w="1134" w:type="dxa"/>
          </w:tcPr>
          <w:p w:rsidR="00E607AE" w:rsidRPr="00E66311" w:rsidRDefault="00E54038" w:rsidP="009958C8">
            <w:pPr>
              <w:jc w:val="right"/>
              <w:rPr>
                <w:rFonts w:cstheme="minorHAnsi"/>
                <w:sz w:val="24"/>
                <w:szCs w:val="24"/>
                <w:lang w:val="en-US"/>
              </w:rPr>
            </w:pPr>
            <w:r>
              <w:rPr>
                <w:rFonts w:cstheme="minorHAnsi"/>
                <w:sz w:val="24"/>
                <w:szCs w:val="24"/>
                <w:lang w:val="en-US"/>
              </w:rPr>
              <w:t>111,338</w:t>
            </w:r>
          </w:p>
        </w:tc>
        <w:tc>
          <w:tcPr>
            <w:tcW w:w="1276" w:type="dxa"/>
          </w:tcPr>
          <w:p w:rsidR="00E607AE" w:rsidRPr="00E66311" w:rsidRDefault="00E54038" w:rsidP="009958C8">
            <w:pPr>
              <w:jc w:val="right"/>
              <w:rPr>
                <w:rFonts w:cstheme="minorHAnsi"/>
                <w:sz w:val="24"/>
                <w:szCs w:val="24"/>
                <w:lang w:val="en-US"/>
              </w:rPr>
            </w:pPr>
            <w:r>
              <w:rPr>
                <w:rFonts w:cstheme="minorHAnsi"/>
                <w:sz w:val="24"/>
                <w:szCs w:val="24"/>
                <w:lang w:val="en-US"/>
              </w:rPr>
              <w:t>343.67</w:t>
            </w:r>
          </w:p>
        </w:tc>
        <w:tc>
          <w:tcPr>
            <w:tcW w:w="1134" w:type="dxa"/>
          </w:tcPr>
          <w:p w:rsidR="00E607AE" w:rsidRPr="00E66311" w:rsidRDefault="00D417DB" w:rsidP="009958C8">
            <w:pPr>
              <w:jc w:val="right"/>
              <w:rPr>
                <w:rFonts w:cstheme="minorHAnsi"/>
                <w:sz w:val="24"/>
                <w:szCs w:val="24"/>
                <w:lang w:val="en-US"/>
              </w:rPr>
            </w:pPr>
            <w:r>
              <w:rPr>
                <w:rFonts w:cstheme="minorHAnsi"/>
                <w:sz w:val="24"/>
                <w:szCs w:val="24"/>
                <w:lang w:val="en-US"/>
              </w:rPr>
              <w:t>113,530</w:t>
            </w:r>
          </w:p>
        </w:tc>
        <w:tc>
          <w:tcPr>
            <w:tcW w:w="1276" w:type="dxa"/>
          </w:tcPr>
          <w:p w:rsidR="00E607AE" w:rsidRPr="00E66311" w:rsidRDefault="004C05CB" w:rsidP="009958C8">
            <w:pPr>
              <w:jc w:val="right"/>
              <w:rPr>
                <w:rFonts w:cstheme="minorHAnsi"/>
                <w:sz w:val="24"/>
                <w:szCs w:val="24"/>
                <w:lang w:val="en-US"/>
              </w:rPr>
            </w:pPr>
            <w:r>
              <w:rPr>
                <w:rFonts w:cstheme="minorHAnsi"/>
                <w:sz w:val="24"/>
                <w:szCs w:val="24"/>
                <w:lang w:val="en-US"/>
              </w:rPr>
              <w:t>371.49</w:t>
            </w:r>
          </w:p>
        </w:tc>
        <w:tc>
          <w:tcPr>
            <w:tcW w:w="1134" w:type="dxa"/>
          </w:tcPr>
          <w:p w:rsidR="00E607AE" w:rsidRPr="00E66311" w:rsidRDefault="00D417DB" w:rsidP="009958C8">
            <w:pPr>
              <w:jc w:val="right"/>
              <w:rPr>
                <w:rFonts w:cstheme="minorHAnsi"/>
                <w:sz w:val="24"/>
                <w:szCs w:val="24"/>
                <w:lang w:val="en-US"/>
              </w:rPr>
            </w:pPr>
            <w:r>
              <w:rPr>
                <w:rFonts w:cstheme="minorHAnsi"/>
                <w:sz w:val="24"/>
                <w:szCs w:val="24"/>
                <w:lang w:val="en-US"/>
              </w:rPr>
              <w:t>115,099</w:t>
            </w:r>
          </w:p>
        </w:tc>
        <w:tc>
          <w:tcPr>
            <w:tcW w:w="1275" w:type="dxa"/>
          </w:tcPr>
          <w:p w:rsidR="00E607AE" w:rsidRPr="00E66311" w:rsidRDefault="00393AD5" w:rsidP="009958C8">
            <w:pPr>
              <w:jc w:val="right"/>
              <w:rPr>
                <w:rFonts w:cstheme="minorHAnsi"/>
                <w:sz w:val="24"/>
                <w:szCs w:val="24"/>
                <w:lang w:val="en-US"/>
              </w:rPr>
            </w:pPr>
            <w:r>
              <w:rPr>
                <w:rFonts w:cstheme="minorHAnsi"/>
                <w:sz w:val="24"/>
                <w:szCs w:val="24"/>
                <w:lang w:val="en-US"/>
              </w:rPr>
              <w:t>405.08</w:t>
            </w:r>
          </w:p>
        </w:tc>
      </w:tr>
    </w:tbl>
    <w:p w:rsidR="00D02E14" w:rsidRDefault="00D02E14" w:rsidP="00DD6E59">
      <w:pPr>
        <w:ind w:left="567"/>
        <w:rPr>
          <w:rFonts w:cstheme="minorHAnsi"/>
          <w:sz w:val="24"/>
          <w:szCs w:val="24"/>
          <w:lang w:val="en-US"/>
        </w:rPr>
      </w:pPr>
    </w:p>
    <w:p w:rsidR="00D02E14" w:rsidRDefault="00D02E14" w:rsidP="00DD6E59">
      <w:pPr>
        <w:ind w:left="567"/>
        <w:rPr>
          <w:rFonts w:cstheme="minorHAnsi"/>
          <w:noProof/>
          <w:sz w:val="24"/>
          <w:szCs w:val="24"/>
          <w:lang w:eastAsia="en-IN"/>
        </w:rPr>
      </w:pPr>
    </w:p>
    <w:p w:rsidR="005F2CB7" w:rsidRDefault="005F2CB7" w:rsidP="00DD6E59">
      <w:pPr>
        <w:ind w:left="567"/>
        <w:rPr>
          <w:rFonts w:cstheme="minorHAnsi"/>
          <w:noProof/>
          <w:sz w:val="24"/>
          <w:szCs w:val="24"/>
          <w:lang w:eastAsia="en-IN"/>
        </w:rPr>
      </w:pPr>
    </w:p>
    <w:p w:rsidR="005F2CB7" w:rsidRPr="00F77708" w:rsidRDefault="005F2CB7" w:rsidP="00DD6E59">
      <w:pPr>
        <w:ind w:left="567"/>
        <w:rPr>
          <w:rFonts w:cstheme="minorHAnsi"/>
          <w:b/>
          <w:sz w:val="24"/>
          <w:szCs w:val="24"/>
          <w:lang w:val="en-US"/>
        </w:rPr>
      </w:pPr>
    </w:p>
    <w:p w:rsidR="00FB21DA" w:rsidRPr="00F77708" w:rsidRDefault="00FB21DA" w:rsidP="00FB21DA">
      <w:pPr>
        <w:ind w:left="426"/>
        <w:rPr>
          <w:rFonts w:cstheme="minorHAnsi"/>
          <w:b/>
          <w:sz w:val="24"/>
          <w:szCs w:val="24"/>
          <w:lang w:val="en-US"/>
        </w:rPr>
      </w:pPr>
      <w:r w:rsidRPr="00F77708">
        <w:rPr>
          <w:rFonts w:cstheme="minorHAnsi"/>
          <w:b/>
          <w:sz w:val="24"/>
          <w:szCs w:val="24"/>
          <w:lang w:val="en-US"/>
        </w:rPr>
        <w:t>5.2 Growth of Energy Consumption</w:t>
      </w:r>
    </w:p>
    <w:tbl>
      <w:tblPr>
        <w:tblStyle w:val="TableGrid"/>
        <w:tblW w:w="0" w:type="auto"/>
        <w:tblInd w:w="534" w:type="dxa"/>
        <w:tblLook w:val="04A0"/>
      </w:tblPr>
      <w:tblGrid>
        <w:gridCol w:w="475"/>
        <w:gridCol w:w="2963"/>
        <w:gridCol w:w="1665"/>
        <w:gridCol w:w="1559"/>
        <w:gridCol w:w="1559"/>
      </w:tblGrid>
      <w:tr w:rsidR="00FB21DA" w:rsidRPr="00E66311" w:rsidTr="009958C8">
        <w:tc>
          <w:tcPr>
            <w:tcW w:w="475" w:type="dxa"/>
          </w:tcPr>
          <w:p w:rsidR="00FB21DA" w:rsidRPr="00E66311" w:rsidRDefault="00FB21DA" w:rsidP="00FB21DA">
            <w:pPr>
              <w:rPr>
                <w:rFonts w:cstheme="minorHAnsi"/>
                <w:sz w:val="24"/>
                <w:szCs w:val="24"/>
                <w:lang w:val="en-US"/>
              </w:rPr>
            </w:pPr>
            <w:r w:rsidRPr="00E66311">
              <w:rPr>
                <w:rFonts w:cstheme="minorHAnsi"/>
                <w:lang w:val="en-US"/>
              </w:rPr>
              <w:t>Sl. No</w:t>
            </w:r>
          </w:p>
        </w:tc>
        <w:tc>
          <w:tcPr>
            <w:tcW w:w="2963" w:type="dxa"/>
          </w:tcPr>
          <w:p w:rsidR="00FB21DA" w:rsidRPr="00E66311" w:rsidRDefault="00FB21DA" w:rsidP="00FB21DA">
            <w:pPr>
              <w:rPr>
                <w:rFonts w:cstheme="minorHAnsi"/>
                <w:sz w:val="24"/>
                <w:szCs w:val="24"/>
                <w:lang w:val="en-US"/>
              </w:rPr>
            </w:pPr>
            <w:r w:rsidRPr="00E66311">
              <w:rPr>
                <w:rFonts w:cstheme="minorHAnsi"/>
                <w:lang w:val="en-US"/>
              </w:rPr>
              <w:t>Category</w:t>
            </w:r>
          </w:p>
        </w:tc>
        <w:tc>
          <w:tcPr>
            <w:tcW w:w="1665" w:type="dxa"/>
          </w:tcPr>
          <w:p w:rsidR="00FB21DA" w:rsidRDefault="00B91BBA" w:rsidP="00FB21DA">
            <w:pPr>
              <w:rPr>
                <w:rFonts w:cstheme="minorHAnsi"/>
                <w:lang w:val="en-US"/>
              </w:rPr>
            </w:pPr>
            <w:r w:rsidRPr="00E66311">
              <w:rPr>
                <w:rFonts w:cstheme="minorHAnsi"/>
                <w:lang w:val="en-US"/>
              </w:rPr>
              <w:t>2017-2018</w:t>
            </w:r>
          </w:p>
          <w:p w:rsidR="008C2AE6" w:rsidRDefault="008C2AE6" w:rsidP="00FB21DA">
            <w:pPr>
              <w:rPr>
                <w:rFonts w:cstheme="minorHAnsi"/>
                <w:lang w:val="en-US"/>
              </w:rPr>
            </w:pPr>
            <w:r>
              <w:rPr>
                <w:rFonts w:cstheme="minorHAnsi"/>
                <w:lang w:val="en-US"/>
              </w:rPr>
              <w:t>(Actual)</w:t>
            </w:r>
          </w:p>
          <w:p w:rsidR="008C2AE6" w:rsidRPr="00E66311" w:rsidRDefault="008C2AE6" w:rsidP="00FB21DA">
            <w:pPr>
              <w:rPr>
                <w:rFonts w:cstheme="minorHAnsi"/>
                <w:sz w:val="24"/>
                <w:szCs w:val="24"/>
                <w:lang w:val="en-US"/>
              </w:rPr>
            </w:pPr>
            <w:r>
              <w:rPr>
                <w:rFonts w:cstheme="minorHAnsi"/>
                <w:lang w:val="en-US"/>
              </w:rPr>
              <w:t>(% of Demand)</w:t>
            </w:r>
          </w:p>
        </w:tc>
        <w:tc>
          <w:tcPr>
            <w:tcW w:w="1559" w:type="dxa"/>
          </w:tcPr>
          <w:p w:rsidR="00FB21DA" w:rsidRDefault="00B91BBA" w:rsidP="00FB21DA">
            <w:pPr>
              <w:rPr>
                <w:rFonts w:cstheme="minorHAnsi"/>
                <w:lang w:val="en-US"/>
              </w:rPr>
            </w:pPr>
            <w:r>
              <w:rPr>
                <w:rFonts w:cstheme="minorHAnsi"/>
                <w:lang w:val="en-US"/>
              </w:rPr>
              <w:t>2018</w:t>
            </w:r>
            <w:r w:rsidRPr="00E66311">
              <w:rPr>
                <w:rFonts w:cstheme="minorHAnsi"/>
                <w:lang w:val="en-US"/>
              </w:rPr>
              <w:t>-201</w:t>
            </w:r>
            <w:r>
              <w:rPr>
                <w:rFonts w:cstheme="minorHAnsi"/>
                <w:lang w:val="en-US"/>
              </w:rPr>
              <w:t>9</w:t>
            </w:r>
          </w:p>
          <w:p w:rsidR="008C2AE6" w:rsidRDefault="008C2AE6" w:rsidP="00FB21DA">
            <w:pPr>
              <w:rPr>
                <w:rFonts w:cstheme="minorHAnsi"/>
                <w:lang w:val="en-US"/>
              </w:rPr>
            </w:pPr>
            <w:r>
              <w:rPr>
                <w:rFonts w:cstheme="minorHAnsi"/>
                <w:lang w:val="en-US"/>
              </w:rPr>
              <w:t>(Estimated)</w:t>
            </w:r>
          </w:p>
          <w:p w:rsidR="008C2AE6" w:rsidRPr="00E66311" w:rsidRDefault="008C2AE6" w:rsidP="00FB21DA">
            <w:pPr>
              <w:rPr>
                <w:rFonts w:cstheme="minorHAnsi"/>
                <w:sz w:val="24"/>
                <w:szCs w:val="24"/>
                <w:lang w:val="en-US"/>
              </w:rPr>
            </w:pPr>
            <w:r>
              <w:rPr>
                <w:rFonts w:cstheme="minorHAnsi"/>
                <w:lang w:val="en-US"/>
              </w:rPr>
              <w:t>(% of Demand)</w:t>
            </w:r>
          </w:p>
        </w:tc>
        <w:tc>
          <w:tcPr>
            <w:tcW w:w="1559" w:type="dxa"/>
          </w:tcPr>
          <w:p w:rsidR="00B91BBA" w:rsidRDefault="00B91BBA" w:rsidP="00FB21DA">
            <w:pPr>
              <w:rPr>
                <w:rFonts w:cstheme="minorHAnsi"/>
                <w:lang w:val="en-US"/>
              </w:rPr>
            </w:pPr>
            <w:r>
              <w:rPr>
                <w:rFonts w:cstheme="minorHAnsi"/>
                <w:lang w:val="en-US"/>
              </w:rPr>
              <w:t>2019</w:t>
            </w:r>
            <w:r w:rsidRPr="00E66311">
              <w:rPr>
                <w:rFonts w:cstheme="minorHAnsi"/>
                <w:lang w:val="en-US"/>
              </w:rPr>
              <w:t>-20</w:t>
            </w:r>
            <w:r>
              <w:rPr>
                <w:rFonts w:cstheme="minorHAnsi"/>
                <w:lang w:val="en-US"/>
              </w:rPr>
              <w:t>20</w:t>
            </w:r>
          </w:p>
          <w:p w:rsidR="00FB21DA" w:rsidRDefault="00B91BBA" w:rsidP="00FB21DA">
            <w:pPr>
              <w:rPr>
                <w:rFonts w:cstheme="minorHAnsi"/>
                <w:lang w:val="en-US"/>
              </w:rPr>
            </w:pPr>
            <w:r>
              <w:rPr>
                <w:rFonts w:cstheme="minorHAnsi"/>
                <w:lang w:val="en-US"/>
              </w:rPr>
              <w:t>(Projected)</w:t>
            </w:r>
          </w:p>
          <w:p w:rsidR="008C2AE6" w:rsidRPr="00E66311" w:rsidRDefault="008C2AE6" w:rsidP="00FB21DA">
            <w:pPr>
              <w:rPr>
                <w:rFonts w:cstheme="minorHAnsi"/>
                <w:sz w:val="24"/>
                <w:szCs w:val="24"/>
                <w:lang w:val="en-US"/>
              </w:rPr>
            </w:pPr>
            <w:r>
              <w:rPr>
                <w:rFonts w:cstheme="minorHAnsi"/>
                <w:lang w:val="en-US"/>
              </w:rPr>
              <w:t>(% of Demand)</w:t>
            </w:r>
          </w:p>
        </w:tc>
      </w:tr>
      <w:tr w:rsidR="003509A3" w:rsidRPr="00E66311" w:rsidTr="009F141D">
        <w:tc>
          <w:tcPr>
            <w:tcW w:w="475" w:type="dxa"/>
          </w:tcPr>
          <w:p w:rsidR="003509A3" w:rsidRPr="00E66311" w:rsidRDefault="003509A3" w:rsidP="00FB21DA">
            <w:pPr>
              <w:rPr>
                <w:rFonts w:cstheme="minorHAnsi"/>
                <w:sz w:val="24"/>
                <w:szCs w:val="24"/>
                <w:lang w:val="en-US"/>
              </w:rPr>
            </w:pPr>
            <w:r w:rsidRPr="00E66311">
              <w:rPr>
                <w:rFonts w:cstheme="minorHAnsi"/>
                <w:sz w:val="24"/>
                <w:szCs w:val="24"/>
                <w:lang w:val="en-US"/>
              </w:rPr>
              <w:t>1</w:t>
            </w:r>
          </w:p>
        </w:tc>
        <w:tc>
          <w:tcPr>
            <w:tcW w:w="2963" w:type="dxa"/>
          </w:tcPr>
          <w:p w:rsidR="003509A3" w:rsidRPr="00E66311" w:rsidRDefault="003509A3" w:rsidP="00FB21DA">
            <w:pPr>
              <w:rPr>
                <w:rFonts w:cstheme="minorHAnsi"/>
                <w:sz w:val="24"/>
                <w:szCs w:val="24"/>
                <w:lang w:val="en-US"/>
              </w:rPr>
            </w:pPr>
            <w:r w:rsidRPr="00E66311">
              <w:rPr>
                <w:rFonts w:cstheme="minorHAnsi"/>
                <w:sz w:val="24"/>
                <w:szCs w:val="24"/>
                <w:lang w:val="en-US"/>
              </w:rPr>
              <w:t>Domestic</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28.72</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28.76</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27.5</w:t>
            </w:r>
          </w:p>
        </w:tc>
      </w:tr>
      <w:tr w:rsidR="003509A3" w:rsidRPr="00E66311" w:rsidTr="009F141D">
        <w:tc>
          <w:tcPr>
            <w:tcW w:w="475" w:type="dxa"/>
          </w:tcPr>
          <w:p w:rsidR="003509A3" w:rsidRPr="00E66311" w:rsidRDefault="003509A3" w:rsidP="00FB21DA">
            <w:pPr>
              <w:rPr>
                <w:rFonts w:cstheme="minorHAnsi"/>
                <w:sz w:val="24"/>
                <w:szCs w:val="24"/>
                <w:lang w:val="en-US"/>
              </w:rPr>
            </w:pPr>
            <w:r w:rsidRPr="00E66311">
              <w:rPr>
                <w:rFonts w:cstheme="minorHAnsi"/>
                <w:sz w:val="24"/>
                <w:szCs w:val="24"/>
                <w:lang w:val="en-US"/>
              </w:rPr>
              <w:t>2</w:t>
            </w:r>
          </w:p>
        </w:tc>
        <w:tc>
          <w:tcPr>
            <w:tcW w:w="2963" w:type="dxa"/>
          </w:tcPr>
          <w:p w:rsidR="003509A3" w:rsidRPr="00E66311" w:rsidRDefault="003509A3" w:rsidP="00FB21DA">
            <w:pPr>
              <w:rPr>
                <w:rFonts w:cstheme="minorHAnsi"/>
                <w:sz w:val="24"/>
                <w:szCs w:val="24"/>
                <w:lang w:val="en-US"/>
              </w:rPr>
            </w:pPr>
            <w:r w:rsidRPr="00E66311">
              <w:rPr>
                <w:rFonts w:cstheme="minorHAnsi"/>
                <w:sz w:val="24"/>
                <w:szCs w:val="24"/>
                <w:lang w:val="en-US"/>
              </w:rPr>
              <w:t>Commercial</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11.16</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10.85</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10.15</w:t>
            </w:r>
          </w:p>
        </w:tc>
      </w:tr>
      <w:tr w:rsidR="003509A3" w:rsidRPr="00E66311" w:rsidTr="009F141D">
        <w:tc>
          <w:tcPr>
            <w:tcW w:w="475" w:type="dxa"/>
          </w:tcPr>
          <w:p w:rsidR="003509A3" w:rsidRPr="00E66311" w:rsidRDefault="003509A3" w:rsidP="00FB21DA">
            <w:pPr>
              <w:rPr>
                <w:rFonts w:cstheme="minorHAnsi"/>
                <w:sz w:val="24"/>
                <w:szCs w:val="24"/>
                <w:lang w:val="en-US"/>
              </w:rPr>
            </w:pPr>
            <w:r w:rsidRPr="00E66311">
              <w:rPr>
                <w:rFonts w:cstheme="minorHAnsi"/>
                <w:sz w:val="24"/>
                <w:szCs w:val="24"/>
                <w:lang w:val="en-US"/>
              </w:rPr>
              <w:t>3</w:t>
            </w:r>
          </w:p>
        </w:tc>
        <w:tc>
          <w:tcPr>
            <w:tcW w:w="2963" w:type="dxa"/>
          </w:tcPr>
          <w:p w:rsidR="003509A3" w:rsidRPr="00E66311" w:rsidRDefault="003509A3" w:rsidP="00FB21DA">
            <w:pPr>
              <w:rPr>
                <w:rFonts w:cstheme="minorHAnsi"/>
                <w:sz w:val="24"/>
                <w:szCs w:val="24"/>
                <w:lang w:val="en-US"/>
              </w:rPr>
            </w:pPr>
            <w:r w:rsidRPr="00E66311">
              <w:rPr>
                <w:rFonts w:cstheme="minorHAnsi"/>
                <w:sz w:val="24"/>
                <w:szCs w:val="24"/>
                <w:lang w:val="en-US"/>
              </w:rPr>
              <w:t>Public Lighting</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0.05</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0.08</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0.07</w:t>
            </w:r>
          </w:p>
        </w:tc>
      </w:tr>
      <w:tr w:rsidR="003509A3" w:rsidRPr="00E66311" w:rsidTr="009F141D">
        <w:tc>
          <w:tcPr>
            <w:tcW w:w="475" w:type="dxa"/>
          </w:tcPr>
          <w:p w:rsidR="003509A3" w:rsidRPr="00E66311" w:rsidRDefault="003509A3" w:rsidP="00FB21DA">
            <w:pPr>
              <w:rPr>
                <w:rFonts w:cstheme="minorHAnsi"/>
                <w:sz w:val="24"/>
                <w:szCs w:val="24"/>
                <w:lang w:val="en-US"/>
              </w:rPr>
            </w:pPr>
            <w:r>
              <w:rPr>
                <w:rFonts w:cstheme="minorHAnsi"/>
                <w:sz w:val="24"/>
                <w:szCs w:val="24"/>
                <w:lang w:val="en-US"/>
              </w:rPr>
              <w:t>4</w:t>
            </w:r>
          </w:p>
        </w:tc>
        <w:tc>
          <w:tcPr>
            <w:tcW w:w="2963" w:type="dxa"/>
          </w:tcPr>
          <w:p w:rsidR="003509A3" w:rsidRPr="00E66311" w:rsidRDefault="003509A3" w:rsidP="00FB21DA">
            <w:pPr>
              <w:rPr>
                <w:rFonts w:cstheme="minorHAnsi"/>
                <w:sz w:val="24"/>
                <w:szCs w:val="24"/>
                <w:lang w:val="en-US"/>
              </w:rPr>
            </w:pPr>
            <w:r>
              <w:rPr>
                <w:rFonts w:cstheme="minorHAnsi"/>
                <w:sz w:val="24"/>
                <w:szCs w:val="24"/>
                <w:lang w:val="en-US"/>
              </w:rPr>
              <w:t>Temporary</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1</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0.43</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0.83</w:t>
            </w:r>
          </w:p>
        </w:tc>
      </w:tr>
      <w:tr w:rsidR="003509A3" w:rsidRPr="00E66311" w:rsidTr="009F141D">
        <w:tc>
          <w:tcPr>
            <w:tcW w:w="475" w:type="dxa"/>
          </w:tcPr>
          <w:p w:rsidR="003509A3" w:rsidRPr="00E66311" w:rsidRDefault="003509A3" w:rsidP="00FB21DA">
            <w:pPr>
              <w:rPr>
                <w:rFonts w:cstheme="minorHAnsi"/>
                <w:sz w:val="24"/>
                <w:szCs w:val="24"/>
                <w:lang w:val="en-US"/>
              </w:rPr>
            </w:pPr>
            <w:r>
              <w:rPr>
                <w:rFonts w:cstheme="minorHAnsi"/>
                <w:sz w:val="24"/>
                <w:szCs w:val="24"/>
                <w:lang w:val="en-US"/>
              </w:rPr>
              <w:t>5</w:t>
            </w:r>
          </w:p>
        </w:tc>
        <w:tc>
          <w:tcPr>
            <w:tcW w:w="2963" w:type="dxa"/>
          </w:tcPr>
          <w:p w:rsidR="003509A3" w:rsidRPr="00E66311" w:rsidRDefault="003509A3" w:rsidP="00FB21DA">
            <w:pPr>
              <w:rPr>
                <w:rFonts w:cstheme="minorHAnsi"/>
                <w:sz w:val="24"/>
                <w:szCs w:val="24"/>
                <w:lang w:val="en-US"/>
              </w:rPr>
            </w:pPr>
            <w:r w:rsidRPr="00E66311">
              <w:rPr>
                <w:rFonts w:cstheme="minorHAnsi"/>
                <w:sz w:val="24"/>
                <w:szCs w:val="24"/>
                <w:lang w:val="en-US"/>
              </w:rPr>
              <w:t>Industrial HT</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50.75</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51.9</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53.15</w:t>
            </w:r>
          </w:p>
        </w:tc>
      </w:tr>
      <w:tr w:rsidR="003509A3" w:rsidRPr="00E66311" w:rsidTr="009F141D">
        <w:tc>
          <w:tcPr>
            <w:tcW w:w="475" w:type="dxa"/>
          </w:tcPr>
          <w:p w:rsidR="003509A3" w:rsidRPr="00E66311" w:rsidRDefault="003509A3" w:rsidP="00FB21DA">
            <w:pPr>
              <w:rPr>
                <w:rFonts w:cstheme="minorHAnsi"/>
                <w:sz w:val="24"/>
                <w:szCs w:val="24"/>
                <w:lang w:val="en-US"/>
              </w:rPr>
            </w:pPr>
            <w:r>
              <w:rPr>
                <w:rFonts w:cstheme="minorHAnsi"/>
                <w:sz w:val="24"/>
                <w:szCs w:val="24"/>
                <w:lang w:val="en-US"/>
              </w:rPr>
              <w:t>6</w:t>
            </w:r>
          </w:p>
        </w:tc>
        <w:tc>
          <w:tcPr>
            <w:tcW w:w="2963" w:type="dxa"/>
          </w:tcPr>
          <w:p w:rsidR="003509A3" w:rsidRPr="00E66311" w:rsidRDefault="003509A3" w:rsidP="00910135">
            <w:pPr>
              <w:rPr>
                <w:rFonts w:cstheme="minorHAnsi"/>
                <w:sz w:val="24"/>
                <w:szCs w:val="24"/>
                <w:lang w:val="en-US"/>
              </w:rPr>
            </w:pPr>
            <w:r w:rsidRPr="00E66311">
              <w:rPr>
                <w:rFonts w:cstheme="minorHAnsi"/>
                <w:sz w:val="24"/>
                <w:szCs w:val="24"/>
                <w:lang w:val="en-US"/>
              </w:rPr>
              <w:t>Industrial LT</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1.3</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1.25</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1.4</w:t>
            </w:r>
          </w:p>
        </w:tc>
      </w:tr>
      <w:tr w:rsidR="003509A3" w:rsidRPr="00E66311" w:rsidTr="009F141D">
        <w:tc>
          <w:tcPr>
            <w:tcW w:w="475" w:type="dxa"/>
          </w:tcPr>
          <w:p w:rsidR="003509A3" w:rsidRPr="00E66311" w:rsidRDefault="003509A3" w:rsidP="00FB21DA">
            <w:pPr>
              <w:rPr>
                <w:rFonts w:cstheme="minorHAnsi"/>
                <w:sz w:val="24"/>
                <w:szCs w:val="24"/>
                <w:lang w:val="en-US"/>
              </w:rPr>
            </w:pPr>
            <w:r>
              <w:rPr>
                <w:rFonts w:cstheme="minorHAnsi"/>
                <w:sz w:val="24"/>
                <w:szCs w:val="24"/>
                <w:lang w:val="en-US"/>
              </w:rPr>
              <w:t>7</w:t>
            </w:r>
          </w:p>
        </w:tc>
        <w:tc>
          <w:tcPr>
            <w:tcW w:w="2963" w:type="dxa"/>
          </w:tcPr>
          <w:p w:rsidR="003509A3" w:rsidRPr="00E66311" w:rsidRDefault="003509A3" w:rsidP="00FB21DA">
            <w:pPr>
              <w:rPr>
                <w:rFonts w:cstheme="minorHAnsi"/>
                <w:sz w:val="24"/>
                <w:szCs w:val="24"/>
                <w:lang w:val="en-US"/>
              </w:rPr>
            </w:pPr>
            <w:r w:rsidRPr="00E66311">
              <w:rPr>
                <w:rFonts w:cstheme="minorHAnsi"/>
                <w:sz w:val="24"/>
                <w:szCs w:val="24"/>
                <w:lang w:val="en-US"/>
              </w:rPr>
              <w:t>Bulk supply</w:t>
            </w:r>
          </w:p>
        </w:tc>
        <w:tc>
          <w:tcPr>
            <w:tcW w:w="1665" w:type="dxa"/>
            <w:vAlign w:val="bottom"/>
          </w:tcPr>
          <w:p w:rsidR="003509A3" w:rsidRDefault="003509A3">
            <w:pPr>
              <w:jc w:val="right"/>
              <w:rPr>
                <w:rFonts w:ascii="Calibri" w:hAnsi="Calibri" w:cs="Calibri"/>
                <w:color w:val="000000"/>
              </w:rPr>
            </w:pPr>
            <w:r>
              <w:rPr>
                <w:rFonts w:ascii="Calibri" w:hAnsi="Calibri" w:cs="Calibri"/>
                <w:color w:val="000000"/>
              </w:rPr>
              <w:t>7.02</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6.73</w:t>
            </w:r>
          </w:p>
        </w:tc>
        <w:tc>
          <w:tcPr>
            <w:tcW w:w="1559" w:type="dxa"/>
            <w:vAlign w:val="bottom"/>
          </w:tcPr>
          <w:p w:rsidR="003509A3" w:rsidRDefault="003509A3">
            <w:pPr>
              <w:jc w:val="right"/>
              <w:rPr>
                <w:rFonts w:ascii="Calibri" w:hAnsi="Calibri" w:cs="Calibri"/>
                <w:color w:val="000000"/>
              </w:rPr>
            </w:pPr>
            <w:r>
              <w:rPr>
                <w:rFonts w:ascii="Calibri" w:hAnsi="Calibri" w:cs="Calibri"/>
                <w:color w:val="000000"/>
              </w:rPr>
              <w:t>6.9</w:t>
            </w:r>
          </w:p>
        </w:tc>
      </w:tr>
      <w:tr w:rsidR="00AD7DD5" w:rsidRPr="00E66311" w:rsidTr="009F141D">
        <w:tc>
          <w:tcPr>
            <w:tcW w:w="3438" w:type="dxa"/>
            <w:gridSpan w:val="2"/>
          </w:tcPr>
          <w:p w:rsidR="00AD7DD5" w:rsidRPr="00E66311" w:rsidRDefault="00AD7DD5" w:rsidP="00FB21DA">
            <w:pPr>
              <w:rPr>
                <w:rFonts w:cstheme="minorHAnsi"/>
                <w:sz w:val="24"/>
                <w:szCs w:val="24"/>
                <w:lang w:val="en-US"/>
              </w:rPr>
            </w:pPr>
            <w:r w:rsidRPr="00E66311">
              <w:rPr>
                <w:rFonts w:cstheme="minorHAnsi"/>
                <w:sz w:val="24"/>
                <w:szCs w:val="24"/>
                <w:lang w:val="en-US"/>
              </w:rPr>
              <w:t>Total</w:t>
            </w:r>
          </w:p>
        </w:tc>
        <w:tc>
          <w:tcPr>
            <w:tcW w:w="1665" w:type="dxa"/>
          </w:tcPr>
          <w:p w:rsidR="00AD7DD5" w:rsidRPr="00C65554" w:rsidRDefault="00F54680" w:rsidP="00C65554">
            <w:pPr>
              <w:jc w:val="right"/>
              <w:rPr>
                <w:rFonts w:cstheme="minorHAnsi"/>
                <w:lang w:val="en-US"/>
              </w:rPr>
            </w:pPr>
            <w:r>
              <w:rPr>
                <w:rFonts w:cstheme="minorHAnsi"/>
                <w:lang w:val="en-US"/>
              </w:rPr>
              <w:t>100</w:t>
            </w:r>
            <w:r w:rsidR="002C3170">
              <w:rPr>
                <w:rFonts w:cstheme="minorHAnsi"/>
                <w:lang w:val="en-US"/>
              </w:rPr>
              <w:t xml:space="preserve"> </w:t>
            </w:r>
          </w:p>
        </w:tc>
        <w:tc>
          <w:tcPr>
            <w:tcW w:w="1559" w:type="dxa"/>
            <w:vAlign w:val="bottom"/>
          </w:tcPr>
          <w:p w:rsidR="00AD7DD5" w:rsidRPr="00C65554" w:rsidRDefault="003509A3" w:rsidP="00C65554">
            <w:pPr>
              <w:jc w:val="right"/>
              <w:rPr>
                <w:rFonts w:ascii="Calibri" w:hAnsi="Calibri" w:cs="Calibri"/>
                <w:color w:val="000000"/>
              </w:rPr>
            </w:pPr>
            <w:r w:rsidRPr="00C65554">
              <w:rPr>
                <w:rFonts w:cstheme="minorHAnsi"/>
                <w:lang w:val="en-US"/>
              </w:rPr>
              <w:t>100</w:t>
            </w:r>
          </w:p>
        </w:tc>
        <w:tc>
          <w:tcPr>
            <w:tcW w:w="1559" w:type="dxa"/>
          </w:tcPr>
          <w:p w:rsidR="00AD7DD5" w:rsidRPr="00C65554" w:rsidRDefault="003509A3" w:rsidP="00C65554">
            <w:pPr>
              <w:jc w:val="right"/>
              <w:rPr>
                <w:rFonts w:cstheme="minorHAnsi"/>
                <w:lang w:val="en-US"/>
              </w:rPr>
            </w:pPr>
            <w:r w:rsidRPr="00C65554">
              <w:rPr>
                <w:rFonts w:cstheme="minorHAnsi"/>
                <w:lang w:val="en-US"/>
              </w:rPr>
              <w:t>100</w:t>
            </w:r>
          </w:p>
        </w:tc>
      </w:tr>
    </w:tbl>
    <w:p w:rsidR="00FB21DA" w:rsidRDefault="00FB21DA"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8C2AE6" w:rsidRPr="00E66311" w:rsidRDefault="00E0300E" w:rsidP="00FB21DA">
      <w:pPr>
        <w:ind w:left="426"/>
        <w:rPr>
          <w:rFonts w:cstheme="minorHAnsi"/>
          <w:sz w:val="24"/>
          <w:szCs w:val="24"/>
          <w:lang w:val="en-US"/>
        </w:rPr>
      </w:pPr>
      <w:r>
        <w:rPr>
          <w:rFonts w:cstheme="minorHAnsi"/>
          <w:noProof/>
          <w:sz w:val="24"/>
          <w:szCs w:val="24"/>
          <w:lang w:val="en-US"/>
        </w:rPr>
        <w:drawing>
          <wp:inline distT="0" distB="0" distL="0" distR="0">
            <wp:extent cx="5267325" cy="28098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260B" w:rsidRDefault="005A260B" w:rsidP="00680380">
      <w:pPr>
        <w:ind w:left="426"/>
        <w:rPr>
          <w:rFonts w:cstheme="minorHAnsi"/>
          <w:sz w:val="24"/>
          <w:szCs w:val="24"/>
          <w:lang w:val="en-US"/>
        </w:rPr>
      </w:pPr>
      <w:r>
        <w:rPr>
          <w:rFonts w:cstheme="minorHAnsi"/>
          <w:noProof/>
          <w:sz w:val="24"/>
          <w:szCs w:val="24"/>
          <w:lang w:val="en-US"/>
        </w:rPr>
        <w:drawing>
          <wp:inline distT="0" distB="0" distL="0" distR="0">
            <wp:extent cx="5267325" cy="290512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260B" w:rsidRDefault="008C5565" w:rsidP="00680380">
      <w:pPr>
        <w:ind w:left="426"/>
        <w:rPr>
          <w:rFonts w:cstheme="minorHAnsi"/>
          <w:sz w:val="24"/>
          <w:szCs w:val="24"/>
          <w:lang w:val="en-US"/>
        </w:rPr>
      </w:pPr>
      <w:r>
        <w:rPr>
          <w:rFonts w:cstheme="minorHAnsi"/>
          <w:noProof/>
          <w:sz w:val="24"/>
          <w:szCs w:val="24"/>
          <w:lang w:val="en-US"/>
        </w:rPr>
        <w:drawing>
          <wp:inline distT="0" distB="0" distL="0" distR="0">
            <wp:extent cx="5267325" cy="26955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42AB" w:rsidRDefault="007A42AB" w:rsidP="00680380">
      <w:pPr>
        <w:ind w:left="426"/>
        <w:rPr>
          <w:rFonts w:cstheme="minorHAnsi"/>
          <w:sz w:val="24"/>
          <w:szCs w:val="24"/>
          <w:lang w:val="en-US"/>
        </w:rPr>
      </w:pPr>
    </w:p>
    <w:p w:rsidR="007A42AB" w:rsidRPr="00F77708" w:rsidRDefault="007A42AB" w:rsidP="00680380">
      <w:pPr>
        <w:ind w:left="426"/>
        <w:rPr>
          <w:rFonts w:cstheme="minorHAnsi"/>
          <w:b/>
          <w:sz w:val="24"/>
          <w:szCs w:val="24"/>
          <w:lang w:val="en-US"/>
        </w:rPr>
      </w:pPr>
    </w:p>
    <w:p w:rsidR="00680380" w:rsidRPr="00F77708" w:rsidRDefault="00680380" w:rsidP="00680380">
      <w:pPr>
        <w:ind w:left="426"/>
        <w:rPr>
          <w:rFonts w:cstheme="minorHAnsi"/>
          <w:b/>
          <w:sz w:val="24"/>
          <w:szCs w:val="24"/>
        </w:rPr>
      </w:pPr>
      <w:r w:rsidRPr="00F77708">
        <w:rPr>
          <w:rFonts w:cstheme="minorHAnsi"/>
          <w:b/>
          <w:sz w:val="24"/>
          <w:szCs w:val="24"/>
          <w:lang w:val="en-US"/>
        </w:rPr>
        <w:t xml:space="preserve">5.2 </w:t>
      </w:r>
      <w:r w:rsidRPr="00F77708">
        <w:rPr>
          <w:rFonts w:cstheme="minorHAnsi"/>
          <w:b/>
          <w:sz w:val="24"/>
          <w:szCs w:val="24"/>
        </w:rPr>
        <w:t>Statistics of Transmission and Distribution Losses.</w:t>
      </w:r>
    </w:p>
    <w:tbl>
      <w:tblPr>
        <w:tblStyle w:val="TableGrid"/>
        <w:tblW w:w="0" w:type="auto"/>
        <w:tblInd w:w="534" w:type="dxa"/>
        <w:tblLook w:val="04A0"/>
      </w:tblPr>
      <w:tblGrid>
        <w:gridCol w:w="850"/>
        <w:gridCol w:w="5812"/>
        <w:gridCol w:w="1559"/>
      </w:tblGrid>
      <w:tr w:rsidR="00680380" w:rsidRPr="00E66311" w:rsidTr="009958C8">
        <w:tc>
          <w:tcPr>
            <w:tcW w:w="850" w:type="dxa"/>
          </w:tcPr>
          <w:p w:rsidR="00680380" w:rsidRPr="00E66311" w:rsidRDefault="00680380" w:rsidP="00680380">
            <w:pPr>
              <w:rPr>
                <w:rFonts w:cstheme="minorHAnsi"/>
                <w:sz w:val="24"/>
                <w:szCs w:val="24"/>
              </w:rPr>
            </w:pPr>
            <w:r w:rsidRPr="00E66311">
              <w:rPr>
                <w:rFonts w:cstheme="minorHAnsi"/>
                <w:lang w:val="en-US"/>
              </w:rPr>
              <w:t>Sl. No</w:t>
            </w:r>
          </w:p>
        </w:tc>
        <w:tc>
          <w:tcPr>
            <w:tcW w:w="5812" w:type="dxa"/>
          </w:tcPr>
          <w:p w:rsidR="00680380" w:rsidRPr="00E66311" w:rsidRDefault="00680380" w:rsidP="00680380">
            <w:pPr>
              <w:rPr>
                <w:rFonts w:cstheme="minorHAnsi"/>
                <w:sz w:val="24"/>
                <w:szCs w:val="24"/>
              </w:rPr>
            </w:pPr>
            <w:r w:rsidRPr="00E66311">
              <w:rPr>
                <w:rFonts w:cstheme="minorHAnsi"/>
                <w:sz w:val="24"/>
                <w:szCs w:val="24"/>
              </w:rPr>
              <w:t>Transmission and Distribution Losses in the year</w:t>
            </w:r>
          </w:p>
        </w:tc>
        <w:tc>
          <w:tcPr>
            <w:tcW w:w="1559" w:type="dxa"/>
          </w:tcPr>
          <w:p w:rsidR="00680380" w:rsidRPr="00E66311" w:rsidRDefault="00680380" w:rsidP="00680380">
            <w:pPr>
              <w:rPr>
                <w:rFonts w:cstheme="minorHAnsi"/>
                <w:sz w:val="24"/>
                <w:szCs w:val="24"/>
              </w:rPr>
            </w:pPr>
            <w:r w:rsidRPr="00E66311">
              <w:rPr>
                <w:rFonts w:cstheme="minorHAnsi"/>
                <w:sz w:val="24"/>
                <w:szCs w:val="24"/>
              </w:rPr>
              <w:t>Loss in %</w:t>
            </w:r>
          </w:p>
        </w:tc>
      </w:tr>
      <w:tr w:rsidR="00B91BBA" w:rsidRPr="00E66311" w:rsidTr="009958C8">
        <w:tc>
          <w:tcPr>
            <w:tcW w:w="850" w:type="dxa"/>
          </w:tcPr>
          <w:p w:rsidR="00B91BBA" w:rsidRPr="00E66311" w:rsidRDefault="00B91BBA" w:rsidP="00680380">
            <w:pPr>
              <w:rPr>
                <w:rFonts w:cstheme="minorHAnsi"/>
                <w:sz w:val="24"/>
                <w:szCs w:val="24"/>
              </w:rPr>
            </w:pPr>
            <w:r w:rsidRPr="00E66311">
              <w:rPr>
                <w:rFonts w:cstheme="minorHAnsi"/>
                <w:sz w:val="24"/>
                <w:szCs w:val="24"/>
              </w:rPr>
              <w:t>1</w:t>
            </w:r>
          </w:p>
        </w:tc>
        <w:tc>
          <w:tcPr>
            <w:tcW w:w="5812" w:type="dxa"/>
          </w:tcPr>
          <w:p w:rsidR="00B91BBA" w:rsidRPr="00A97489" w:rsidRDefault="00B91BBA" w:rsidP="007A7B05">
            <w:pPr>
              <w:rPr>
                <w:rFonts w:cstheme="minorHAnsi"/>
                <w:lang w:val="en-US"/>
              </w:rPr>
            </w:pPr>
            <w:r w:rsidRPr="00E66311">
              <w:rPr>
                <w:rFonts w:cstheme="minorHAnsi"/>
                <w:lang w:val="en-US"/>
              </w:rPr>
              <w:t>2017-2018</w:t>
            </w:r>
          </w:p>
        </w:tc>
        <w:tc>
          <w:tcPr>
            <w:tcW w:w="1559" w:type="dxa"/>
          </w:tcPr>
          <w:p w:rsidR="00B91BBA" w:rsidRPr="00E66311" w:rsidRDefault="00D02E14" w:rsidP="00680380">
            <w:pPr>
              <w:rPr>
                <w:rFonts w:cstheme="minorHAnsi"/>
                <w:sz w:val="24"/>
                <w:szCs w:val="24"/>
              </w:rPr>
            </w:pPr>
            <w:r>
              <w:rPr>
                <w:rFonts w:cstheme="minorHAnsi"/>
                <w:sz w:val="24"/>
                <w:szCs w:val="24"/>
              </w:rPr>
              <w:t>32.09 %</w:t>
            </w:r>
          </w:p>
        </w:tc>
      </w:tr>
      <w:tr w:rsidR="00B91BBA" w:rsidRPr="00E66311" w:rsidTr="009958C8">
        <w:tc>
          <w:tcPr>
            <w:tcW w:w="850" w:type="dxa"/>
          </w:tcPr>
          <w:p w:rsidR="00B91BBA" w:rsidRPr="00E66311" w:rsidRDefault="00B91BBA" w:rsidP="00680380">
            <w:pPr>
              <w:rPr>
                <w:rFonts w:cstheme="minorHAnsi"/>
                <w:sz w:val="24"/>
                <w:szCs w:val="24"/>
              </w:rPr>
            </w:pPr>
            <w:r w:rsidRPr="00E66311">
              <w:rPr>
                <w:rFonts w:cstheme="minorHAnsi"/>
                <w:sz w:val="24"/>
                <w:szCs w:val="24"/>
              </w:rPr>
              <w:t>2</w:t>
            </w:r>
          </w:p>
        </w:tc>
        <w:tc>
          <w:tcPr>
            <w:tcW w:w="5812" w:type="dxa"/>
          </w:tcPr>
          <w:p w:rsidR="00B91BBA" w:rsidRPr="00A97489" w:rsidRDefault="00B91BBA" w:rsidP="007A7B05">
            <w:pPr>
              <w:rPr>
                <w:rFonts w:cstheme="minorHAnsi"/>
                <w:lang w:val="en-US"/>
              </w:rPr>
            </w:pPr>
            <w:r>
              <w:rPr>
                <w:rFonts w:cstheme="minorHAnsi"/>
                <w:lang w:val="en-US"/>
              </w:rPr>
              <w:t>2018</w:t>
            </w:r>
            <w:r w:rsidRPr="00E66311">
              <w:rPr>
                <w:rFonts w:cstheme="minorHAnsi"/>
                <w:lang w:val="en-US"/>
              </w:rPr>
              <w:t>-201</w:t>
            </w:r>
            <w:r>
              <w:rPr>
                <w:rFonts w:cstheme="minorHAnsi"/>
                <w:lang w:val="en-US"/>
              </w:rPr>
              <w:t>9</w:t>
            </w:r>
          </w:p>
        </w:tc>
        <w:tc>
          <w:tcPr>
            <w:tcW w:w="1559" w:type="dxa"/>
          </w:tcPr>
          <w:p w:rsidR="00B91BBA" w:rsidRPr="00E66311" w:rsidRDefault="00D02E14" w:rsidP="00680380">
            <w:pPr>
              <w:rPr>
                <w:rFonts w:cstheme="minorHAnsi"/>
                <w:sz w:val="24"/>
                <w:szCs w:val="24"/>
              </w:rPr>
            </w:pPr>
            <w:r>
              <w:rPr>
                <w:rFonts w:cstheme="minorHAnsi"/>
                <w:sz w:val="24"/>
                <w:szCs w:val="24"/>
              </w:rPr>
              <w:t>24.00 %</w:t>
            </w:r>
          </w:p>
        </w:tc>
      </w:tr>
      <w:tr w:rsidR="00680380" w:rsidRPr="00E66311" w:rsidTr="009958C8">
        <w:tc>
          <w:tcPr>
            <w:tcW w:w="850" w:type="dxa"/>
          </w:tcPr>
          <w:p w:rsidR="00680380" w:rsidRPr="00E66311" w:rsidRDefault="00680380" w:rsidP="00680380">
            <w:pPr>
              <w:rPr>
                <w:rFonts w:cstheme="minorHAnsi"/>
                <w:sz w:val="24"/>
                <w:szCs w:val="24"/>
              </w:rPr>
            </w:pPr>
            <w:r w:rsidRPr="00E66311">
              <w:rPr>
                <w:rFonts w:cstheme="minorHAnsi"/>
                <w:sz w:val="24"/>
                <w:szCs w:val="24"/>
              </w:rPr>
              <w:t>3</w:t>
            </w:r>
          </w:p>
        </w:tc>
        <w:tc>
          <w:tcPr>
            <w:tcW w:w="5812" w:type="dxa"/>
          </w:tcPr>
          <w:p w:rsidR="00680380" w:rsidRPr="00E66311" w:rsidRDefault="00B91BBA" w:rsidP="00680380">
            <w:pPr>
              <w:rPr>
                <w:rFonts w:cstheme="minorHAnsi"/>
                <w:sz w:val="24"/>
                <w:szCs w:val="24"/>
              </w:rPr>
            </w:pPr>
            <w:r>
              <w:rPr>
                <w:rFonts w:cstheme="minorHAnsi"/>
                <w:lang w:val="en-US"/>
              </w:rPr>
              <w:t>2019</w:t>
            </w:r>
            <w:r w:rsidRPr="00E66311">
              <w:rPr>
                <w:rFonts w:cstheme="minorHAnsi"/>
                <w:lang w:val="en-US"/>
              </w:rPr>
              <w:t>-20</w:t>
            </w:r>
            <w:r>
              <w:rPr>
                <w:rFonts w:cstheme="minorHAnsi"/>
                <w:lang w:val="en-US"/>
              </w:rPr>
              <w:t>20 (Projected)</w:t>
            </w:r>
          </w:p>
        </w:tc>
        <w:tc>
          <w:tcPr>
            <w:tcW w:w="1559" w:type="dxa"/>
          </w:tcPr>
          <w:p w:rsidR="00680380" w:rsidRPr="00E66311" w:rsidRDefault="00D02E14" w:rsidP="00680380">
            <w:pPr>
              <w:rPr>
                <w:rFonts w:cstheme="minorHAnsi"/>
                <w:sz w:val="24"/>
                <w:szCs w:val="24"/>
              </w:rPr>
            </w:pPr>
            <w:r>
              <w:rPr>
                <w:rFonts w:cstheme="minorHAnsi"/>
                <w:sz w:val="24"/>
                <w:szCs w:val="24"/>
              </w:rPr>
              <w:t>24.67%</w:t>
            </w:r>
          </w:p>
        </w:tc>
      </w:tr>
    </w:tbl>
    <w:p w:rsidR="00680380" w:rsidRDefault="00680380" w:rsidP="00680380">
      <w:pPr>
        <w:ind w:left="426"/>
        <w:rPr>
          <w:rFonts w:cstheme="minorHAnsi"/>
          <w:sz w:val="24"/>
          <w:szCs w:val="24"/>
        </w:rPr>
      </w:pPr>
    </w:p>
    <w:p w:rsidR="007A42AB" w:rsidRPr="00E66311" w:rsidRDefault="007A42AB" w:rsidP="00680380">
      <w:pPr>
        <w:ind w:left="426"/>
        <w:rPr>
          <w:rFonts w:cstheme="minorHAnsi"/>
          <w:sz w:val="24"/>
          <w:szCs w:val="24"/>
        </w:rPr>
      </w:pPr>
    </w:p>
    <w:p w:rsidR="00680380" w:rsidRPr="00E66311" w:rsidRDefault="00835493" w:rsidP="00FB21DA">
      <w:pPr>
        <w:ind w:left="426"/>
        <w:rPr>
          <w:rFonts w:cstheme="minorHAnsi"/>
          <w:sz w:val="24"/>
          <w:szCs w:val="24"/>
          <w:lang w:val="en-US"/>
        </w:rPr>
      </w:pPr>
      <w:r w:rsidRPr="00835493">
        <w:rPr>
          <w:rFonts w:cstheme="minorHAnsi"/>
          <w:noProof/>
          <w:sz w:val="24"/>
          <w:szCs w:val="24"/>
          <w:lang w:val="en-US"/>
        </w:rPr>
        <w:drawing>
          <wp:inline distT="0" distB="0" distL="0" distR="0">
            <wp:extent cx="5486400" cy="1857375"/>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1895" w:rsidRPr="00E66311" w:rsidRDefault="002C1895" w:rsidP="00FB21DA">
      <w:pPr>
        <w:ind w:left="426"/>
        <w:rPr>
          <w:rFonts w:cstheme="minorHAnsi"/>
          <w:sz w:val="24"/>
          <w:szCs w:val="24"/>
          <w:lang w:val="en-US"/>
        </w:rPr>
      </w:pPr>
    </w:p>
    <w:p w:rsidR="002C1895" w:rsidRPr="00E66311" w:rsidRDefault="002C1895" w:rsidP="00FB21DA">
      <w:pPr>
        <w:ind w:left="426"/>
        <w:rPr>
          <w:rFonts w:cstheme="minorHAnsi"/>
          <w:sz w:val="24"/>
          <w:szCs w:val="24"/>
          <w:lang w:val="en-US"/>
        </w:rPr>
      </w:pPr>
    </w:p>
    <w:p w:rsidR="002C1895" w:rsidRDefault="002C1895"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F77708" w:rsidRDefault="00F77708"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Default="007A42AB" w:rsidP="00FB21DA">
      <w:pPr>
        <w:ind w:left="426"/>
        <w:rPr>
          <w:rFonts w:cstheme="minorHAnsi"/>
          <w:sz w:val="24"/>
          <w:szCs w:val="24"/>
          <w:lang w:val="en-US"/>
        </w:rPr>
      </w:pPr>
    </w:p>
    <w:p w:rsidR="007A42AB" w:rsidRPr="00F77708" w:rsidRDefault="007A42AB" w:rsidP="00FB21DA">
      <w:pPr>
        <w:ind w:left="426"/>
        <w:rPr>
          <w:rFonts w:cstheme="minorHAnsi"/>
          <w:b/>
          <w:sz w:val="24"/>
          <w:szCs w:val="24"/>
          <w:lang w:val="en-US"/>
        </w:rPr>
      </w:pPr>
    </w:p>
    <w:p w:rsidR="009F141D" w:rsidRPr="00F77708" w:rsidRDefault="009F141D" w:rsidP="00EB36FA">
      <w:pPr>
        <w:pStyle w:val="ListParagraph"/>
        <w:numPr>
          <w:ilvl w:val="0"/>
          <w:numId w:val="25"/>
        </w:numPr>
        <w:ind w:left="426" w:firstLine="0"/>
        <w:jc w:val="both"/>
        <w:rPr>
          <w:rFonts w:cstheme="minorHAnsi"/>
          <w:b/>
          <w:sz w:val="24"/>
          <w:szCs w:val="24"/>
        </w:rPr>
      </w:pPr>
      <w:r w:rsidRPr="00F77708">
        <w:rPr>
          <w:rFonts w:cstheme="minorHAnsi"/>
          <w:b/>
          <w:sz w:val="24"/>
          <w:szCs w:val="24"/>
        </w:rPr>
        <w:t>Conferences/Workshops/Seminars Capacity Building Programs</w:t>
      </w:r>
    </w:p>
    <w:p w:rsidR="009F141D" w:rsidRDefault="009F141D" w:rsidP="00EB36FA">
      <w:pPr>
        <w:autoSpaceDE w:val="0"/>
        <w:autoSpaceDN w:val="0"/>
        <w:adjustRightInd w:val="0"/>
        <w:spacing w:after="0"/>
        <w:ind w:left="426"/>
        <w:jc w:val="both"/>
        <w:rPr>
          <w:rFonts w:cstheme="minorHAnsi"/>
          <w:sz w:val="24"/>
          <w:szCs w:val="24"/>
        </w:rPr>
      </w:pPr>
      <w:r w:rsidRPr="009F141D">
        <w:rPr>
          <w:rFonts w:cstheme="minorHAnsi"/>
          <w:sz w:val="24"/>
          <w:szCs w:val="24"/>
        </w:rPr>
        <w:t>The Commission being member of the various forums like the Forum of Regulators (FOR), Forum of Electricity Regulators for Eastern and North -Eastern States (FORENS), South Asian Forum of Infrastructure Regulators (SAFIR) has been</w:t>
      </w:r>
      <w:r w:rsidR="00837003">
        <w:rPr>
          <w:rFonts w:cstheme="minorHAnsi"/>
          <w:sz w:val="24"/>
          <w:szCs w:val="24"/>
        </w:rPr>
        <w:t xml:space="preserve"> attending</w:t>
      </w:r>
      <w:r w:rsidRPr="009F141D">
        <w:rPr>
          <w:rFonts w:cstheme="minorHAnsi"/>
          <w:sz w:val="24"/>
          <w:szCs w:val="24"/>
        </w:rPr>
        <w:t xml:space="preserve"> </w:t>
      </w:r>
      <w:r w:rsidR="00837003">
        <w:rPr>
          <w:rFonts w:cstheme="minorHAnsi"/>
          <w:sz w:val="24"/>
          <w:szCs w:val="24"/>
        </w:rPr>
        <w:t xml:space="preserve">training </w:t>
      </w:r>
      <w:r w:rsidRPr="009F141D">
        <w:rPr>
          <w:rFonts w:cstheme="minorHAnsi"/>
          <w:sz w:val="24"/>
          <w:szCs w:val="24"/>
        </w:rPr>
        <w:t xml:space="preserve">programs </w:t>
      </w:r>
      <w:r w:rsidR="00837003">
        <w:rPr>
          <w:rFonts w:cstheme="minorHAnsi"/>
          <w:sz w:val="24"/>
          <w:szCs w:val="24"/>
        </w:rPr>
        <w:t xml:space="preserve">and workshops </w:t>
      </w:r>
      <w:r w:rsidRPr="009F141D">
        <w:rPr>
          <w:rFonts w:cstheme="minorHAnsi"/>
          <w:sz w:val="24"/>
          <w:szCs w:val="24"/>
        </w:rPr>
        <w:t xml:space="preserve">by nominating the Officers of the Commission to attend various </w:t>
      </w:r>
      <w:r w:rsidR="00F21758">
        <w:rPr>
          <w:rFonts w:cstheme="minorHAnsi"/>
          <w:sz w:val="24"/>
          <w:szCs w:val="24"/>
        </w:rPr>
        <w:t>programs being</w:t>
      </w:r>
      <w:r w:rsidRPr="009F141D">
        <w:rPr>
          <w:rFonts w:cstheme="minorHAnsi"/>
          <w:sz w:val="24"/>
          <w:szCs w:val="24"/>
        </w:rPr>
        <w:t xml:space="preserve"> </w:t>
      </w:r>
      <w:r w:rsidR="00837003">
        <w:rPr>
          <w:rFonts w:cstheme="minorHAnsi"/>
          <w:sz w:val="24"/>
          <w:szCs w:val="24"/>
        </w:rPr>
        <w:t xml:space="preserve">conducted by such Forums </w:t>
      </w:r>
      <w:r w:rsidRPr="009F141D">
        <w:rPr>
          <w:rFonts w:cstheme="minorHAnsi"/>
          <w:sz w:val="24"/>
          <w:szCs w:val="24"/>
        </w:rPr>
        <w:t>in different parts of the country</w:t>
      </w:r>
      <w:r w:rsidR="00837003">
        <w:rPr>
          <w:rFonts w:cstheme="minorHAnsi"/>
          <w:sz w:val="24"/>
          <w:szCs w:val="24"/>
        </w:rPr>
        <w:t xml:space="preserve"> and abroad</w:t>
      </w:r>
      <w:r w:rsidR="00F21758">
        <w:rPr>
          <w:rFonts w:cstheme="minorHAnsi"/>
          <w:sz w:val="24"/>
          <w:szCs w:val="24"/>
        </w:rPr>
        <w:t xml:space="preserve">. </w:t>
      </w:r>
      <w:r w:rsidR="00F21758" w:rsidRPr="009F141D">
        <w:rPr>
          <w:rFonts w:cstheme="minorHAnsi"/>
          <w:sz w:val="24"/>
          <w:szCs w:val="24"/>
        </w:rPr>
        <w:t>Workshops</w:t>
      </w:r>
      <w:r w:rsidRPr="009F141D">
        <w:rPr>
          <w:rFonts w:cstheme="minorHAnsi"/>
          <w:sz w:val="24"/>
          <w:szCs w:val="24"/>
        </w:rPr>
        <w:t xml:space="preserve"> and training programs attended by the Officers</w:t>
      </w:r>
      <w:r w:rsidR="006E0664">
        <w:rPr>
          <w:rFonts w:cstheme="minorHAnsi"/>
          <w:sz w:val="24"/>
          <w:szCs w:val="24"/>
        </w:rPr>
        <w:t xml:space="preserve"> of the Commission are as</w:t>
      </w:r>
      <w:r w:rsidRPr="009F141D">
        <w:rPr>
          <w:rFonts w:cstheme="minorHAnsi"/>
          <w:sz w:val="24"/>
          <w:szCs w:val="24"/>
        </w:rPr>
        <w:t xml:space="preserve"> under:</w:t>
      </w:r>
    </w:p>
    <w:p w:rsidR="00F21758" w:rsidRDefault="00F21758" w:rsidP="00EB36FA">
      <w:pPr>
        <w:autoSpaceDE w:val="0"/>
        <w:autoSpaceDN w:val="0"/>
        <w:adjustRightInd w:val="0"/>
        <w:spacing w:after="0"/>
        <w:ind w:left="426"/>
        <w:jc w:val="both"/>
        <w:rPr>
          <w:rFonts w:cstheme="minorHAnsi"/>
          <w:sz w:val="24"/>
          <w:szCs w:val="24"/>
        </w:rPr>
      </w:pPr>
    </w:p>
    <w:p w:rsidR="00F21758" w:rsidRDefault="00F21758" w:rsidP="00EB36FA">
      <w:pPr>
        <w:pStyle w:val="ListParagraph"/>
        <w:numPr>
          <w:ilvl w:val="0"/>
          <w:numId w:val="26"/>
        </w:numPr>
        <w:autoSpaceDE w:val="0"/>
        <w:autoSpaceDN w:val="0"/>
        <w:adjustRightInd w:val="0"/>
        <w:spacing w:after="0"/>
        <w:jc w:val="both"/>
        <w:rPr>
          <w:rFonts w:cstheme="minorHAnsi"/>
          <w:sz w:val="24"/>
          <w:szCs w:val="24"/>
        </w:rPr>
      </w:pPr>
      <w:r>
        <w:rPr>
          <w:rFonts w:cstheme="minorHAnsi"/>
          <w:sz w:val="24"/>
          <w:szCs w:val="24"/>
        </w:rPr>
        <w:t>Committee for International Council on Large Ele</w:t>
      </w:r>
      <w:r w:rsidR="00EB36FA">
        <w:rPr>
          <w:rFonts w:cstheme="minorHAnsi"/>
          <w:sz w:val="24"/>
          <w:szCs w:val="24"/>
        </w:rPr>
        <w:t>ctric System</w:t>
      </w:r>
      <w:r w:rsidR="005F2CB7">
        <w:rPr>
          <w:rFonts w:cstheme="minorHAnsi"/>
          <w:sz w:val="24"/>
          <w:szCs w:val="24"/>
        </w:rPr>
        <w:t xml:space="preserve">                   </w:t>
      </w:r>
      <w:r w:rsidR="00EB36FA">
        <w:rPr>
          <w:rFonts w:cstheme="minorHAnsi"/>
          <w:sz w:val="24"/>
          <w:szCs w:val="24"/>
        </w:rPr>
        <w:t xml:space="preserve"> </w:t>
      </w:r>
      <w:r w:rsidR="005F2CB7">
        <w:rPr>
          <w:rFonts w:cstheme="minorHAnsi"/>
          <w:sz w:val="24"/>
          <w:szCs w:val="24"/>
        </w:rPr>
        <w:t xml:space="preserve">   </w:t>
      </w:r>
      <w:r w:rsidR="00EB36FA">
        <w:rPr>
          <w:rFonts w:cstheme="minorHAnsi"/>
          <w:sz w:val="24"/>
          <w:szCs w:val="24"/>
        </w:rPr>
        <w:t>(</w:t>
      </w:r>
      <w:r>
        <w:rPr>
          <w:rFonts w:cstheme="minorHAnsi"/>
          <w:sz w:val="24"/>
          <w:szCs w:val="24"/>
        </w:rPr>
        <w:t>CIGRE, 26</w:t>
      </w:r>
      <w:r>
        <w:rPr>
          <w:rFonts w:cstheme="minorHAnsi"/>
          <w:sz w:val="24"/>
          <w:szCs w:val="24"/>
          <w:vertAlign w:val="superscript"/>
        </w:rPr>
        <w:t>th</w:t>
      </w:r>
      <w:r>
        <w:rPr>
          <w:rFonts w:cstheme="minorHAnsi"/>
          <w:sz w:val="24"/>
          <w:szCs w:val="24"/>
        </w:rPr>
        <w:t xml:space="preserve"> Aug – 7</w:t>
      </w:r>
      <w:r>
        <w:rPr>
          <w:rFonts w:cstheme="minorHAnsi"/>
          <w:sz w:val="24"/>
          <w:szCs w:val="24"/>
          <w:vertAlign w:val="superscript"/>
        </w:rPr>
        <w:t>th</w:t>
      </w:r>
      <w:r>
        <w:rPr>
          <w:rFonts w:cstheme="minorHAnsi"/>
          <w:sz w:val="24"/>
          <w:szCs w:val="24"/>
        </w:rPr>
        <w:t xml:space="preserve"> Sept 2018, Paris</w:t>
      </w:r>
      <w:r w:rsidR="00EB36FA">
        <w:rPr>
          <w:rFonts w:cstheme="minorHAnsi"/>
          <w:sz w:val="24"/>
          <w:szCs w:val="24"/>
        </w:rPr>
        <w:t>)</w:t>
      </w:r>
    </w:p>
    <w:p w:rsidR="00EB36FA" w:rsidRPr="00EB36FA" w:rsidRDefault="00EB36FA" w:rsidP="00EB36FA">
      <w:pPr>
        <w:pStyle w:val="ListParagraph"/>
        <w:numPr>
          <w:ilvl w:val="0"/>
          <w:numId w:val="26"/>
        </w:numPr>
        <w:autoSpaceDE w:val="0"/>
        <w:autoSpaceDN w:val="0"/>
        <w:adjustRightInd w:val="0"/>
        <w:spacing w:after="0"/>
        <w:jc w:val="both"/>
        <w:rPr>
          <w:rFonts w:cstheme="minorHAnsi"/>
          <w:sz w:val="24"/>
          <w:szCs w:val="24"/>
        </w:rPr>
      </w:pPr>
      <w:r>
        <w:rPr>
          <w:rFonts w:cstheme="minorHAnsi"/>
          <w:sz w:val="24"/>
          <w:szCs w:val="24"/>
        </w:rPr>
        <w:t>10</w:t>
      </w:r>
      <w:r>
        <w:rPr>
          <w:rFonts w:cstheme="minorHAnsi"/>
          <w:sz w:val="24"/>
          <w:szCs w:val="24"/>
          <w:vertAlign w:val="superscript"/>
        </w:rPr>
        <w:t>th</w:t>
      </w:r>
      <w:r>
        <w:rPr>
          <w:rFonts w:cstheme="minorHAnsi"/>
          <w:sz w:val="24"/>
          <w:szCs w:val="24"/>
        </w:rPr>
        <w:t xml:space="preserve"> Meeting of FORENS (25</w:t>
      </w:r>
      <w:r>
        <w:rPr>
          <w:rFonts w:cstheme="minorHAnsi"/>
          <w:sz w:val="24"/>
          <w:szCs w:val="24"/>
          <w:vertAlign w:val="superscript"/>
        </w:rPr>
        <w:t>th</w:t>
      </w:r>
      <w:r>
        <w:rPr>
          <w:rFonts w:cstheme="minorHAnsi"/>
          <w:sz w:val="24"/>
          <w:szCs w:val="24"/>
        </w:rPr>
        <w:t>-27</w:t>
      </w:r>
      <w:r>
        <w:rPr>
          <w:rFonts w:cstheme="minorHAnsi"/>
          <w:sz w:val="24"/>
          <w:szCs w:val="24"/>
          <w:vertAlign w:val="superscript"/>
        </w:rPr>
        <w:t>th</w:t>
      </w:r>
      <w:r>
        <w:rPr>
          <w:rFonts w:cstheme="minorHAnsi"/>
          <w:sz w:val="24"/>
          <w:szCs w:val="24"/>
        </w:rPr>
        <w:t xml:space="preserve"> October 2018, Bodhgaya, Bihar)</w:t>
      </w:r>
      <w:r>
        <w:rPr>
          <w:rFonts w:cstheme="minorHAnsi"/>
          <w:sz w:val="24"/>
          <w:szCs w:val="24"/>
          <w:vertAlign w:val="superscript"/>
        </w:rPr>
        <w:t xml:space="preserve"> </w:t>
      </w:r>
    </w:p>
    <w:p w:rsidR="00EB36FA" w:rsidRDefault="00EB36FA" w:rsidP="00EB36FA">
      <w:pPr>
        <w:pStyle w:val="ListParagraph"/>
        <w:numPr>
          <w:ilvl w:val="0"/>
          <w:numId w:val="26"/>
        </w:numPr>
        <w:autoSpaceDE w:val="0"/>
        <w:autoSpaceDN w:val="0"/>
        <w:adjustRightInd w:val="0"/>
        <w:spacing w:after="0"/>
        <w:jc w:val="both"/>
        <w:rPr>
          <w:rFonts w:cstheme="minorHAnsi"/>
          <w:sz w:val="24"/>
          <w:szCs w:val="24"/>
        </w:rPr>
      </w:pPr>
      <w:r>
        <w:rPr>
          <w:rFonts w:cstheme="minorHAnsi"/>
          <w:sz w:val="24"/>
          <w:szCs w:val="24"/>
        </w:rPr>
        <w:t>65</w:t>
      </w:r>
      <w:r>
        <w:rPr>
          <w:rFonts w:cstheme="minorHAnsi"/>
          <w:sz w:val="24"/>
          <w:szCs w:val="24"/>
          <w:vertAlign w:val="superscript"/>
        </w:rPr>
        <w:t>th</w:t>
      </w:r>
      <w:r>
        <w:rPr>
          <w:rFonts w:cstheme="minorHAnsi"/>
          <w:sz w:val="24"/>
          <w:szCs w:val="24"/>
        </w:rPr>
        <w:t xml:space="preserve"> Meeting of FOR (</w:t>
      </w:r>
      <w:r w:rsidRPr="00EB36FA">
        <w:rPr>
          <w:rFonts w:cstheme="minorHAnsi"/>
          <w:sz w:val="24"/>
          <w:szCs w:val="24"/>
        </w:rPr>
        <w:t>12</w:t>
      </w:r>
      <w:r>
        <w:rPr>
          <w:rFonts w:cstheme="minorHAnsi"/>
          <w:sz w:val="24"/>
          <w:szCs w:val="24"/>
          <w:vertAlign w:val="superscript"/>
        </w:rPr>
        <w:t>th</w:t>
      </w:r>
      <w:r>
        <w:rPr>
          <w:rFonts w:cstheme="minorHAnsi"/>
          <w:sz w:val="24"/>
          <w:szCs w:val="24"/>
        </w:rPr>
        <w:t>-13</w:t>
      </w:r>
      <w:r>
        <w:rPr>
          <w:rFonts w:cstheme="minorHAnsi"/>
          <w:sz w:val="24"/>
          <w:szCs w:val="24"/>
          <w:vertAlign w:val="superscript"/>
        </w:rPr>
        <w:t>th</w:t>
      </w:r>
      <w:r>
        <w:rPr>
          <w:rFonts w:cstheme="minorHAnsi"/>
          <w:sz w:val="24"/>
          <w:szCs w:val="24"/>
        </w:rPr>
        <w:t xml:space="preserve"> November 2018, </w:t>
      </w:r>
      <w:r w:rsidRPr="00EB36FA">
        <w:rPr>
          <w:rFonts w:cstheme="minorHAnsi"/>
          <w:sz w:val="24"/>
          <w:szCs w:val="24"/>
        </w:rPr>
        <w:t>Bhubaneswar</w:t>
      </w:r>
      <w:r>
        <w:rPr>
          <w:rFonts w:cstheme="minorHAnsi"/>
          <w:sz w:val="24"/>
          <w:szCs w:val="24"/>
        </w:rPr>
        <w:t>, Orissa)</w:t>
      </w:r>
    </w:p>
    <w:p w:rsidR="00CD21A1" w:rsidRDefault="00CD21A1" w:rsidP="00EB36FA">
      <w:pPr>
        <w:pStyle w:val="ListParagraph"/>
        <w:numPr>
          <w:ilvl w:val="0"/>
          <w:numId w:val="26"/>
        </w:numPr>
        <w:autoSpaceDE w:val="0"/>
        <w:autoSpaceDN w:val="0"/>
        <w:adjustRightInd w:val="0"/>
        <w:spacing w:after="0"/>
        <w:jc w:val="both"/>
        <w:rPr>
          <w:rFonts w:cstheme="minorHAnsi"/>
          <w:sz w:val="24"/>
          <w:szCs w:val="24"/>
        </w:rPr>
      </w:pPr>
      <w:r>
        <w:rPr>
          <w:rFonts w:cstheme="minorHAnsi"/>
          <w:sz w:val="24"/>
          <w:szCs w:val="24"/>
        </w:rPr>
        <w:t>International Conference on Global Energy Transition – Issues and challenges.</w:t>
      </w:r>
    </w:p>
    <w:p w:rsidR="00CD21A1" w:rsidRPr="00F21758" w:rsidRDefault="00CD21A1" w:rsidP="00CD21A1">
      <w:pPr>
        <w:pStyle w:val="ListParagraph"/>
        <w:autoSpaceDE w:val="0"/>
        <w:autoSpaceDN w:val="0"/>
        <w:adjustRightInd w:val="0"/>
        <w:spacing w:after="0"/>
        <w:ind w:left="1146"/>
        <w:jc w:val="both"/>
        <w:rPr>
          <w:rFonts w:cstheme="minorHAnsi"/>
          <w:sz w:val="24"/>
          <w:szCs w:val="24"/>
        </w:rPr>
      </w:pPr>
      <w:r>
        <w:rPr>
          <w:rFonts w:cstheme="minorHAnsi"/>
          <w:sz w:val="24"/>
          <w:szCs w:val="24"/>
        </w:rPr>
        <w:t>(24</w:t>
      </w:r>
      <w:r>
        <w:rPr>
          <w:rFonts w:cstheme="minorHAnsi"/>
          <w:sz w:val="24"/>
          <w:szCs w:val="24"/>
          <w:vertAlign w:val="superscript"/>
        </w:rPr>
        <w:t>th</w:t>
      </w:r>
      <w:r>
        <w:rPr>
          <w:rFonts w:cstheme="minorHAnsi"/>
          <w:sz w:val="24"/>
          <w:szCs w:val="24"/>
        </w:rPr>
        <w:t>-25</w:t>
      </w:r>
      <w:r>
        <w:rPr>
          <w:rFonts w:cstheme="minorHAnsi"/>
          <w:sz w:val="24"/>
          <w:szCs w:val="24"/>
          <w:vertAlign w:val="superscript"/>
        </w:rPr>
        <w:t>th</w:t>
      </w:r>
      <w:r>
        <w:rPr>
          <w:rFonts w:cstheme="minorHAnsi"/>
          <w:sz w:val="24"/>
          <w:szCs w:val="24"/>
        </w:rPr>
        <w:t xml:space="preserve"> May 2018, Gangtok, Sikkim)</w:t>
      </w:r>
      <w:r w:rsidR="000E4010">
        <w:rPr>
          <w:rFonts w:cstheme="minorHAnsi"/>
          <w:sz w:val="24"/>
          <w:szCs w:val="24"/>
        </w:rPr>
        <w:t xml:space="preserve"> </w:t>
      </w:r>
      <w:r>
        <w:rPr>
          <w:rFonts w:cstheme="minorHAnsi"/>
          <w:sz w:val="24"/>
          <w:szCs w:val="24"/>
          <w:vertAlign w:val="superscript"/>
        </w:rPr>
        <w:t xml:space="preserve">  </w:t>
      </w:r>
    </w:p>
    <w:p w:rsidR="009F141D" w:rsidRDefault="001B12B9" w:rsidP="00EB36FA">
      <w:pPr>
        <w:ind w:left="426"/>
        <w:rPr>
          <w:rFonts w:cstheme="minorHAnsi"/>
          <w:lang w:val="en-US"/>
        </w:rPr>
      </w:pPr>
      <w:r>
        <w:rPr>
          <w:rFonts w:cstheme="minorHAnsi"/>
          <w:lang w:val="en-US"/>
        </w:rPr>
        <w:t xml:space="preserve"> </w:t>
      </w:r>
    </w:p>
    <w:p w:rsidR="009F141D" w:rsidRDefault="009F141D" w:rsidP="00E13250">
      <w:pPr>
        <w:ind w:left="426"/>
        <w:rPr>
          <w:rFonts w:cstheme="minorHAnsi"/>
          <w:lang w:val="en-US"/>
        </w:rPr>
      </w:pPr>
    </w:p>
    <w:p w:rsidR="009F141D" w:rsidRDefault="009F141D" w:rsidP="00E13250">
      <w:pPr>
        <w:ind w:left="426"/>
        <w:rPr>
          <w:rFonts w:cstheme="minorHAnsi"/>
          <w:lang w:val="en-US"/>
        </w:rPr>
      </w:pPr>
    </w:p>
    <w:p w:rsidR="009F141D" w:rsidRDefault="009F141D" w:rsidP="00E13250">
      <w:pPr>
        <w:ind w:left="426"/>
        <w:rPr>
          <w:rFonts w:cstheme="minorHAnsi"/>
          <w:lang w:val="en-US"/>
        </w:rPr>
      </w:pPr>
    </w:p>
    <w:p w:rsidR="009F141D" w:rsidRDefault="009F141D" w:rsidP="00E13250">
      <w:pPr>
        <w:ind w:left="426"/>
        <w:rPr>
          <w:rFonts w:cstheme="minorHAnsi"/>
          <w:lang w:val="en-US"/>
        </w:rPr>
      </w:pPr>
    </w:p>
    <w:p w:rsidR="009F141D" w:rsidRDefault="009F141D" w:rsidP="00E13250">
      <w:pPr>
        <w:ind w:left="426"/>
        <w:rPr>
          <w:rFonts w:cstheme="minorHAnsi"/>
          <w:lang w:val="en-US"/>
        </w:rPr>
      </w:pPr>
    </w:p>
    <w:p w:rsidR="002C1895" w:rsidRPr="00E66311" w:rsidRDefault="000F239A" w:rsidP="00EB36FA">
      <w:pPr>
        <w:rPr>
          <w:rFonts w:cstheme="minorHAnsi"/>
          <w:lang w:val="en-US"/>
        </w:rPr>
      </w:pPr>
      <w:r>
        <w:rPr>
          <w:rFonts w:cstheme="minorHAnsi"/>
          <w:lang w:val="en-US"/>
        </w:rPr>
        <w:t xml:space="preserve"> </w:t>
      </w:r>
      <w:r w:rsidR="00EB36FA">
        <w:rPr>
          <w:rFonts w:cstheme="minorHAnsi"/>
          <w:lang w:val="en-US"/>
        </w:rPr>
        <w:t xml:space="preserve"> </w:t>
      </w:r>
    </w:p>
    <w:p w:rsidR="002C1895" w:rsidRPr="00E66311" w:rsidRDefault="002C1895" w:rsidP="002C1895">
      <w:pPr>
        <w:ind w:left="426"/>
        <w:rPr>
          <w:rFonts w:cstheme="minorHAnsi"/>
          <w:sz w:val="24"/>
          <w:szCs w:val="24"/>
          <w:lang w:val="en-US"/>
        </w:rPr>
      </w:pPr>
    </w:p>
    <w:sectPr w:rsidR="002C1895" w:rsidRPr="00E66311" w:rsidSect="002F5201">
      <w:footerReference w:type="default" r:id="rId17"/>
      <w:pgSz w:w="11906" w:h="16838"/>
      <w:pgMar w:top="993" w:right="1440" w:bottom="851" w:left="1440" w:header="708" w:footer="708" w:gutter="0"/>
      <w:pgBorders w:display="firstPage" w:offsetFrom="page">
        <w:top w:val="triple" w:sz="4" w:space="24" w:color="C00000"/>
        <w:left w:val="triple" w:sz="4" w:space="24" w:color="C00000"/>
        <w:bottom w:val="triple" w:sz="4" w:space="24" w:color="C00000"/>
        <w:right w:val="triple" w:sz="4" w:space="24" w:color="C00000"/>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D8F" w:rsidRDefault="00123D8F" w:rsidP="00A17E18">
      <w:pPr>
        <w:spacing w:after="0" w:line="240" w:lineRule="auto"/>
      </w:pPr>
      <w:r>
        <w:separator/>
      </w:r>
    </w:p>
  </w:endnote>
  <w:endnote w:type="continuationSeparator" w:id="1">
    <w:p w:rsidR="00123D8F" w:rsidRDefault="00123D8F" w:rsidP="00A1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13" w:rsidRDefault="00193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D8F" w:rsidRDefault="00123D8F" w:rsidP="00A17E18">
      <w:pPr>
        <w:spacing w:after="0" w:line="240" w:lineRule="auto"/>
      </w:pPr>
      <w:r>
        <w:separator/>
      </w:r>
    </w:p>
  </w:footnote>
  <w:footnote w:type="continuationSeparator" w:id="1">
    <w:p w:rsidR="00123D8F" w:rsidRDefault="00123D8F" w:rsidP="00A17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F4"/>
    <w:multiLevelType w:val="hybridMultilevel"/>
    <w:tmpl w:val="BDE0C85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C60B66"/>
    <w:multiLevelType w:val="multilevel"/>
    <w:tmpl w:val="FFB441CE"/>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6C435F0"/>
    <w:multiLevelType w:val="hybridMultilevel"/>
    <w:tmpl w:val="870A3240"/>
    <w:lvl w:ilvl="0" w:tplc="B6289BB0">
      <w:start w:val="1"/>
      <w:numFmt w:val="bullet"/>
      <w:lvlText w:val=""/>
      <w:lvlJc w:val="left"/>
      <w:pPr>
        <w:ind w:left="720" w:hanging="360"/>
      </w:pPr>
      <w:rPr>
        <w:rFonts w:ascii="Wingdings" w:hAnsi="Wingdings" w:hint="default"/>
        <w:color w:val="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BA2A02"/>
    <w:multiLevelType w:val="multilevel"/>
    <w:tmpl w:val="9EF224B6"/>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F07386F"/>
    <w:multiLevelType w:val="multilevel"/>
    <w:tmpl w:val="4FBC3556"/>
    <w:lvl w:ilvl="0">
      <w:start w:val="1"/>
      <w:numFmt w:val="decimal"/>
      <w:lvlText w:val="%1."/>
      <w:lvlJc w:val="left"/>
      <w:pPr>
        <w:ind w:left="108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5">
    <w:nsid w:val="12062DBC"/>
    <w:multiLevelType w:val="multilevel"/>
    <w:tmpl w:val="3ED84538"/>
    <w:lvl w:ilvl="0">
      <w:start w:val="1"/>
      <w:numFmt w:val="upperRoman"/>
      <w:lvlText w:val="%1."/>
      <w:lvlJc w:val="right"/>
      <w:pPr>
        <w:ind w:left="149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570" w:hanging="1440"/>
      </w:pPr>
      <w:rPr>
        <w:rFonts w:hint="default"/>
      </w:rPr>
    </w:lvl>
  </w:abstractNum>
  <w:abstractNum w:abstractNumId="6">
    <w:nsid w:val="1CA76F0C"/>
    <w:multiLevelType w:val="hybridMultilevel"/>
    <w:tmpl w:val="84B81C04"/>
    <w:lvl w:ilvl="0" w:tplc="0F0EE6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1C0778"/>
    <w:multiLevelType w:val="hybridMultilevel"/>
    <w:tmpl w:val="D81C4BA6"/>
    <w:lvl w:ilvl="0" w:tplc="40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0324A9"/>
    <w:multiLevelType w:val="hybridMultilevel"/>
    <w:tmpl w:val="FF1A3D96"/>
    <w:lvl w:ilvl="0" w:tplc="40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64692"/>
    <w:multiLevelType w:val="hybridMultilevel"/>
    <w:tmpl w:val="96E8D27E"/>
    <w:lvl w:ilvl="0" w:tplc="50D2DD98">
      <w:start w:val="1"/>
      <w:numFmt w:val="lowerRoman"/>
      <w:lvlText w:val="%1."/>
      <w:lvlJc w:val="left"/>
      <w:pPr>
        <w:ind w:left="1942" w:hanging="360"/>
      </w:pPr>
      <w:rPr>
        <w:rFonts w:hint="default"/>
      </w:rPr>
    </w:lvl>
    <w:lvl w:ilvl="1" w:tplc="40090019" w:tentative="1">
      <w:start w:val="1"/>
      <w:numFmt w:val="lowerLetter"/>
      <w:lvlText w:val="%2."/>
      <w:lvlJc w:val="left"/>
      <w:pPr>
        <w:ind w:left="2684" w:hanging="360"/>
      </w:pPr>
    </w:lvl>
    <w:lvl w:ilvl="2" w:tplc="4009001B" w:tentative="1">
      <w:start w:val="1"/>
      <w:numFmt w:val="lowerRoman"/>
      <w:lvlText w:val="%3."/>
      <w:lvlJc w:val="right"/>
      <w:pPr>
        <w:ind w:left="3404" w:hanging="180"/>
      </w:pPr>
    </w:lvl>
    <w:lvl w:ilvl="3" w:tplc="4009000F" w:tentative="1">
      <w:start w:val="1"/>
      <w:numFmt w:val="decimal"/>
      <w:lvlText w:val="%4."/>
      <w:lvlJc w:val="left"/>
      <w:pPr>
        <w:ind w:left="4124" w:hanging="360"/>
      </w:pPr>
    </w:lvl>
    <w:lvl w:ilvl="4" w:tplc="40090019" w:tentative="1">
      <w:start w:val="1"/>
      <w:numFmt w:val="lowerLetter"/>
      <w:lvlText w:val="%5."/>
      <w:lvlJc w:val="left"/>
      <w:pPr>
        <w:ind w:left="4844" w:hanging="360"/>
      </w:pPr>
    </w:lvl>
    <w:lvl w:ilvl="5" w:tplc="4009001B" w:tentative="1">
      <w:start w:val="1"/>
      <w:numFmt w:val="lowerRoman"/>
      <w:lvlText w:val="%6."/>
      <w:lvlJc w:val="right"/>
      <w:pPr>
        <w:ind w:left="5564" w:hanging="180"/>
      </w:pPr>
    </w:lvl>
    <w:lvl w:ilvl="6" w:tplc="4009000F" w:tentative="1">
      <w:start w:val="1"/>
      <w:numFmt w:val="decimal"/>
      <w:lvlText w:val="%7."/>
      <w:lvlJc w:val="left"/>
      <w:pPr>
        <w:ind w:left="6284" w:hanging="360"/>
      </w:pPr>
    </w:lvl>
    <w:lvl w:ilvl="7" w:tplc="40090019" w:tentative="1">
      <w:start w:val="1"/>
      <w:numFmt w:val="lowerLetter"/>
      <w:lvlText w:val="%8."/>
      <w:lvlJc w:val="left"/>
      <w:pPr>
        <w:ind w:left="7004" w:hanging="360"/>
      </w:pPr>
    </w:lvl>
    <w:lvl w:ilvl="8" w:tplc="4009001B" w:tentative="1">
      <w:start w:val="1"/>
      <w:numFmt w:val="lowerRoman"/>
      <w:lvlText w:val="%9."/>
      <w:lvlJc w:val="right"/>
      <w:pPr>
        <w:ind w:left="7724" w:hanging="180"/>
      </w:pPr>
    </w:lvl>
  </w:abstractNum>
  <w:abstractNum w:abstractNumId="10">
    <w:nsid w:val="24D41B67"/>
    <w:multiLevelType w:val="multilevel"/>
    <w:tmpl w:val="6E7CE58C"/>
    <w:lvl w:ilvl="0">
      <w:start w:val="4"/>
      <w:numFmt w:val="decimal"/>
      <w:lvlText w:val="%1."/>
      <w:lvlJc w:val="left"/>
      <w:pPr>
        <w:ind w:left="786" w:hanging="360"/>
      </w:pPr>
      <w:rPr>
        <w:rFonts w:hint="default"/>
        <w:sz w:val="24"/>
      </w:rPr>
    </w:lvl>
    <w:lvl w:ilvl="1">
      <w:start w:val="1"/>
      <w:numFmt w:val="decimal"/>
      <w:isLgl/>
      <w:lvlText w:val="%1.%2"/>
      <w:lvlJc w:val="left"/>
      <w:pPr>
        <w:ind w:left="1136"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196" w:hanging="720"/>
      </w:pPr>
      <w:rPr>
        <w:rFonts w:hint="default"/>
      </w:rPr>
    </w:lvl>
    <w:lvl w:ilvl="4">
      <w:start w:val="1"/>
      <w:numFmt w:val="decimal"/>
      <w:isLgl/>
      <w:lvlText w:val="%1.%2.%3.%4.%5"/>
      <w:lvlJc w:val="left"/>
      <w:pPr>
        <w:ind w:left="2906"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316" w:hanging="1440"/>
      </w:pPr>
      <w:rPr>
        <w:rFonts w:hint="default"/>
      </w:rPr>
    </w:lvl>
    <w:lvl w:ilvl="8">
      <w:start w:val="1"/>
      <w:numFmt w:val="decimal"/>
      <w:isLgl/>
      <w:lvlText w:val="%1.%2.%3.%4.%5.%6.%7.%8.%9"/>
      <w:lvlJc w:val="left"/>
      <w:pPr>
        <w:ind w:left="5026" w:hanging="1800"/>
      </w:pPr>
      <w:rPr>
        <w:rFonts w:hint="default"/>
      </w:rPr>
    </w:lvl>
  </w:abstractNum>
  <w:abstractNum w:abstractNumId="11">
    <w:nsid w:val="24E46E91"/>
    <w:multiLevelType w:val="multilevel"/>
    <w:tmpl w:val="88E09B14"/>
    <w:lvl w:ilvl="0">
      <w:start w:val="3"/>
      <w:numFmt w:val="decimal"/>
      <w:lvlText w:val="%1."/>
      <w:lvlJc w:val="left"/>
      <w:pPr>
        <w:ind w:left="144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996275B"/>
    <w:multiLevelType w:val="multilevel"/>
    <w:tmpl w:val="FFB441CE"/>
    <w:lvl w:ilvl="0">
      <w:start w:val="1"/>
      <w:numFmt w:val="decimal"/>
      <w:lvlText w:val="%1."/>
      <w:lvlJc w:val="left"/>
      <w:pPr>
        <w:ind w:left="786" w:hanging="360"/>
      </w:pPr>
      <w:rPr>
        <w:rFonts w:hint="default"/>
      </w:rPr>
    </w:lvl>
    <w:lvl w:ilvl="1">
      <w:start w:val="1"/>
      <w:numFmt w:val="decimal"/>
      <w:isLgl/>
      <w:lvlText w:val="%1.%2"/>
      <w:lvlJc w:val="left"/>
      <w:pPr>
        <w:ind w:left="119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3">
    <w:nsid w:val="2B341609"/>
    <w:multiLevelType w:val="multilevel"/>
    <w:tmpl w:val="FFB441CE"/>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70E585F"/>
    <w:multiLevelType w:val="hybridMultilevel"/>
    <w:tmpl w:val="D436BFF4"/>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5">
    <w:nsid w:val="40303CD1"/>
    <w:multiLevelType w:val="hybridMultilevel"/>
    <w:tmpl w:val="6C764A44"/>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B172E3"/>
    <w:multiLevelType w:val="multilevel"/>
    <w:tmpl w:val="9026634A"/>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7222BD8"/>
    <w:multiLevelType w:val="hybridMultilevel"/>
    <w:tmpl w:val="78D2A5D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81D3FEA"/>
    <w:multiLevelType w:val="hybridMultilevel"/>
    <w:tmpl w:val="B95C7436"/>
    <w:lvl w:ilvl="0" w:tplc="4009000B">
      <w:start w:val="1"/>
      <w:numFmt w:val="bullet"/>
      <w:lvlText w:val=""/>
      <w:lvlJc w:val="left"/>
      <w:pPr>
        <w:ind w:left="1140" w:hanging="360"/>
      </w:pPr>
      <w:rPr>
        <w:rFonts w:ascii="Wingdings" w:hAnsi="Wingdings" w:hint="default"/>
        <w:color w:val="000000" w:themeColor="text1"/>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59CB09B5"/>
    <w:multiLevelType w:val="multilevel"/>
    <w:tmpl w:val="FFB441CE"/>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5B964CEE"/>
    <w:multiLevelType w:val="hybridMultilevel"/>
    <w:tmpl w:val="32648FA6"/>
    <w:lvl w:ilvl="0" w:tplc="187A5DF6">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C7B15B6"/>
    <w:multiLevelType w:val="multilevel"/>
    <w:tmpl w:val="6E7CE58C"/>
    <w:lvl w:ilvl="0">
      <w:start w:val="4"/>
      <w:numFmt w:val="decimal"/>
      <w:lvlText w:val="%1."/>
      <w:lvlJc w:val="left"/>
      <w:pPr>
        <w:ind w:left="786" w:hanging="360"/>
      </w:pPr>
      <w:rPr>
        <w:rFonts w:hint="default"/>
        <w:sz w:val="24"/>
      </w:rPr>
    </w:lvl>
    <w:lvl w:ilvl="1">
      <w:start w:val="1"/>
      <w:numFmt w:val="decimal"/>
      <w:isLgl/>
      <w:lvlText w:val="%1.%2"/>
      <w:lvlJc w:val="left"/>
      <w:pPr>
        <w:ind w:left="135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196" w:hanging="720"/>
      </w:pPr>
      <w:rPr>
        <w:rFonts w:hint="default"/>
      </w:rPr>
    </w:lvl>
    <w:lvl w:ilvl="4">
      <w:start w:val="1"/>
      <w:numFmt w:val="decimal"/>
      <w:isLgl/>
      <w:lvlText w:val="%1.%2.%3.%4.%5"/>
      <w:lvlJc w:val="left"/>
      <w:pPr>
        <w:ind w:left="2906"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316" w:hanging="1440"/>
      </w:pPr>
      <w:rPr>
        <w:rFonts w:hint="default"/>
      </w:rPr>
    </w:lvl>
    <w:lvl w:ilvl="8">
      <w:start w:val="1"/>
      <w:numFmt w:val="decimal"/>
      <w:isLgl/>
      <w:lvlText w:val="%1.%2.%3.%4.%5.%6.%7.%8.%9"/>
      <w:lvlJc w:val="left"/>
      <w:pPr>
        <w:ind w:left="5026" w:hanging="1800"/>
      </w:pPr>
      <w:rPr>
        <w:rFonts w:hint="default"/>
      </w:rPr>
    </w:lvl>
  </w:abstractNum>
  <w:abstractNum w:abstractNumId="22">
    <w:nsid w:val="61A8384E"/>
    <w:multiLevelType w:val="hybridMultilevel"/>
    <w:tmpl w:val="B03438D0"/>
    <w:lvl w:ilvl="0" w:tplc="784A528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nsid w:val="65F36A00"/>
    <w:multiLevelType w:val="hybridMultilevel"/>
    <w:tmpl w:val="D66463E0"/>
    <w:lvl w:ilvl="0" w:tplc="B6289BB0">
      <w:start w:val="1"/>
      <w:numFmt w:val="bullet"/>
      <w:lvlText w:val=""/>
      <w:lvlJc w:val="left"/>
      <w:pPr>
        <w:ind w:left="720" w:hanging="360"/>
      </w:pPr>
      <w:rPr>
        <w:rFonts w:ascii="Wingdings" w:hAnsi="Wingdings" w:hint="default"/>
        <w:color w:val="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AF6B0E"/>
    <w:multiLevelType w:val="hybridMultilevel"/>
    <w:tmpl w:val="03D66706"/>
    <w:lvl w:ilvl="0" w:tplc="C2248224">
      <w:start w:val="6"/>
      <w:numFmt w:val="decimal"/>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nsid w:val="737B0306"/>
    <w:multiLevelType w:val="multilevel"/>
    <w:tmpl w:val="6E7CE58C"/>
    <w:lvl w:ilvl="0">
      <w:start w:val="4"/>
      <w:numFmt w:val="decimal"/>
      <w:lvlText w:val="%1."/>
      <w:lvlJc w:val="left"/>
      <w:pPr>
        <w:ind w:left="786" w:hanging="360"/>
      </w:pPr>
      <w:rPr>
        <w:rFonts w:hint="default"/>
        <w:sz w:val="24"/>
      </w:rPr>
    </w:lvl>
    <w:lvl w:ilvl="1">
      <w:start w:val="1"/>
      <w:numFmt w:val="decimal"/>
      <w:isLgl/>
      <w:lvlText w:val="%1.%2"/>
      <w:lvlJc w:val="left"/>
      <w:pPr>
        <w:ind w:left="1136"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196" w:hanging="720"/>
      </w:pPr>
      <w:rPr>
        <w:rFonts w:hint="default"/>
      </w:rPr>
    </w:lvl>
    <w:lvl w:ilvl="4">
      <w:start w:val="1"/>
      <w:numFmt w:val="decimal"/>
      <w:isLgl/>
      <w:lvlText w:val="%1.%2.%3.%4.%5"/>
      <w:lvlJc w:val="left"/>
      <w:pPr>
        <w:ind w:left="2906"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316" w:hanging="1440"/>
      </w:pPr>
      <w:rPr>
        <w:rFonts w:hint="default"/>
      </w:rPr>
    </w:lvl>
    <w:lvl w:ilvl="8">
      <w:start w:val="1"/>
      <w:numFmt w:val="decimal"/>
      <w:isLgl/>
      <w:lvlText w:val="%1.%2.%3.%4.%5.%6.%7.%8.%9"/>
      <w:lvlJc w:val="left"/>
      <w:pPr>
        <w:ind w:left="5026" w:hanging="1800"/>
      </w:pPr>
      <w:rPr>
        <w:rFonts w:hint="default"/>
      </w:rPr>
    </w:lvl>
  </w:abstractNum>
  <w:abstractNum w:abstractNumId="26">
    <w:nsid w:val="748D0A06"/>
    <w:multiLevelType w:val="multilevel"/>
    <w:tmpl w:val="46021E3C"/>
    <w:lvl w:ilvl="0">
      <w:start w:val="1"/>
      <w:numFmt w:val="upperRoman"/>
      <w:lvlText w:val="%1."/>
      <w:lvlJc w:val="right"/>
      <w:pPr>
        <w:ind w:left="1211" w:hanging="360"/>
      </w:pPr>
      <w:rPr>
        <w:rFonts w:hint="default"/>
      </w:rPr>
    </w:lvl>
    <w:lvl w:ilvl="1">
      <w:start w:val="1"/>
      <w:numFmt w:val="decimal"/>
      <w:isLgl/>
      <w:lvlText w:val="%1.%2"/>
      <w:lvlJc w:val="left"/>
      <w:pPr>
        <w:ind w:left="1211" w:hanging="360"/>
      </w:pPr>
      <w:rPr>
        <w:rFonts w:hint="default"/>
        <w:sz w:val="24"/>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1571" w:hanging="720"/>
      </w:pPr>
      <w:rPr>
        <w:rFonts w:hint="default"/>
        <w:sz w:val="24"/>
      </w:rPr>
    </w:lvl>
    <w:lvl w:ilvl="4">
      <w:start w:val="1"/>
      <w:numFmt w:val="decimal"/>
      <w:isLgl/>
      <w:lvlText w:val="%1.%2.%3.%4.%5"/>
      <w:lvlJc w:val="left"/>
      <w:pPr>
        <w:ind w:left="1931" w:hanging="1080"/>
      </w:pPr>
      <w:rPr>
        <w:rFonts w:hint="default"/>
        <w:sz w:val="24"/>
      </w:rPr>
    </w:lvl>
    <w:lvl w:ilvl="5">
      <w:start w:val="1"/>
      <w:numFmt w:val="decimal"/>
      <w:isLgl/>
      <w:lvlText w:val="%1.%2.%3.%4.%5.%6"/>
      <w:lvlJc w:val="left"/>
      <w:pPr>
        <w:ind w:left="1931" w:hanging="1080"/>
      </w:pPr>
      <w:rPr>
        <w:rFonts w:hint="default"/>
        <w:sz w:val="24"/>
      </w:rPr>
    </w:lvl>
    <w:lvl w:ilvl="6">
      <w:start w:val="1"/>
      <w:numFmt w:val="decimal"/>
      <w:isLgl/>
      <w:lvlText w:val="%1.%2.%3.%4.%5.%6.%7"/>
      <w:lvlJc w:val="left"/>
      <w:pPr>
        <w:ind w:left="2291" w:hanging="1440"/>
      </w:pPr>
      <w:rPr>
        <w:rFonts w:hint="default"/>
        <w:sz w:val="24"/>
      </w:rPr>
    </w:lvl>
    <w:lvl w:ilvl="7">
      <w:start w:val="1"/>
      <w:numFmt w:val="decimal"/>
      <w:isLgl/>
      <w:lvlText w:val="%1.%2.%3.%4.%5.%6.%7.%8"/>
      <w:lvlJc w:val="left"/>
      <w:pPr>
        <w:ind w:left="2291" w:hanging="1440"/>
      </w:pPr>
      <w:rPr>
        <w:rFonts w:hint="default"/>
        <w:sz w:val="24"/>
      </w:rPr>
    </w:lvl>
    <w:lvl w:ilvl="8">
      <w:start w:val="1"/>
      <w:numFmt w:val="decimal"/>
      <w:isLgl/>
      <w:lvlText w:val="%1.%2.%3.%4.%5.%6.%7.%8.%9"/>
      <w:lvlJc w:val="left"/>
      <w:pPr>
        <w:ind w:left="2651" w:hanging="1800"/>
      </w:pPr>
      <w:rPr>
        <w:rFonts w:hint="default"/>
        <w:sz w:val="24"/>
      </w:rPr>
    </w:lvl>
  </w:abstractNum>
  <w:abstractNum w:abstractNumId="27">
    <w:nsid w:val="78890456"/>
    <w:multiLevelType w:val="hybridMultilevel"/>
    <w:tmpl w:val="30AA79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8"/>
  </w:num>
  <w:num w:numId="5">
    <w:abstractNumId w:val="7"/>
  </w:num>
  <w:num w:numId="6">
    <w:abstractNumId w:val="6"/>
  </w:num>
  <w:num w:numId="7">
    <w:abstractNumId w:val="9"/>
  </w:num>
  <w:num w:numId="8">
    <w:abstractNumId w:val="27"/>
  </w:num>
  <w:num w:numId="9">
    <w:abstractNumId w:val="15"/>
  </w:num>
  <w:num w:numId="10">
    <w:abstractNumId w:val="26"/>
  </w:num>
  <w:num w:numId="11">
    <w:abstractNumId w:val="22"/>
  </w:num>
  <w:num w:numId="12">
    <w:abstractNumId w:val="8"/>
  </w:num>
  <w:num w:numId="13">
    <w:abstractNumId w:val="17"/>
  </w:num>
  <w:num w:numId="14">
    <w:abstractNumId w:val="0"/>
  </w:num>
  <w:num w:numId="15">
    <w:abstractNumId w:val="20"/>
  </w:num>
  <w:num w:numId="16">
    <w:abstractNumId w:val="11"/>
  </w:num>
  <w:num w:numId="17">
    <w:abstractNumId w:val="12"/>
  </w:num>
  <w:num w:numId="18">
    <w:abstractNumId w:val="21"/>
  </w:num>
  <w:num w:numId="19">
    <w:abstractNumId w:val="25"/>
  </w:num>
  <w:num w:numId="20">
    <w:abstractNumId w:val="10"/>
  </w:num>
  <w:num w:numId="21">
    <w:abstractNumId w:val="19"/>
  </w:num>
  <w:num w:numId="22">
    <w:abstractNumId w:val="16"/>
  </w:num>
  <w:num w:numId="23">
    <w:abstractNumId w:val="3"/>
  </w:num>
  <w:num w:numId="24">
    <w:abstractNumId w:val="1"/>
  </w:num>
  <w:num w:numId="25">
    <w:abstractNumId w:val="24"/>
  </w:num>
  <w:num w:numId="26">
    <w:abstractNumId w:val="1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characterSpacingControl w:val="doNotCompress"/>
  <w:hdrShapeDefaults>
    <o:shapedefaults v:ext="edit" spidmax="77826"/>
  </w:hdrShapeDefaults>
  <w:footnotePr>
    <w:footnote w:id="0"/>
    <w:footnote w:id="1"/>
  </w:footnotePr>
  <w:endnotePr>
    <w:endnote w:id="0"/>
    <w:endnote w:id="1"/>
  </w:endnotePr>
  <w:compat/>
  <w:rsids>
    <w:rsidRoot w:val="00A17E18"/>
    <w:rsid w:val="00000662"/>
    <w:rsid w:val="00002B69"/>
    <w:rsid w:val="00007D33"/>
    <w:rsid w:val="00026D08"/>
    <w:rsid w:val="00036381"/>
    <w:rsid w:val="000777B5"/>
    <w:rsid w:val="00090A49"/>
    <w:rsid w:val="000A0BAF"/>
    <w:rsid w:val="000B4E58"/>
    <w:rsid w:val="000C05DF"/>
    <w:rsid w:val="000D2A50"/>
    <w:rsid w:val="000E4010"/>
    <w:rsid w:val="000E5190"/>
    <w:rsid w:val="000F239A"/>
    <w:rsid w:val="00105C49"/>
    <w:rsid w:val="00116FFE"/>
    <w:rsid w:val="00120BDF"/>
    <w:rsid w:val="00123D8F"/>
    <w:rsid w:val="00134954"/>
    <w:rsid w:val="001403FF"/>
    <w:rsid w:val="00145548"/>
    <w:rsid w:val="00147849"/>
    <w:rsid w:val="00155F2C"/>
    <w:rsid w:val="00171EC2"/>
    <w:rsid w:val="001770FD"/>
    <w:rsid w:val="00193813"/>
    <w:rsid w:val="001A6949"/>
    <w:rsid w:val="001B12B9"/>
    <w:rsid w:val="001D1CE2"/>
    <w:rsid w:val="001F148A"/>
    <w:rsid w:val="001F1743"/>
    <w:rsid w:val="001F2FC5"/>
    <w:rsid w:val="00212116"/>
    <w:rsid w:val="00225657"/>
    <w:rsid w:val="00226F74"/>
    <w:rsid w:val="002416A8"/>
    <w:rsid w:val="00242180"/>
    <w:rsid w:val="00242329"/>
    <w:rsid w:val="00253F88"/>
    <w:rsid w:val="00261F51"/>
    <w:rsid w:val="00261FEA"/>
    <w:rsid w:val="00281A53"/>
    <w:rsid w:val="002834F1"/>
    <w:rsid w:val="002901E3"/>
    <w:rsid w:val="002A5F6C"/>
    <w:rsid w:val="002C1895"/>
    <w:rsid w:val="002C3170"/>
    <w:rsid w:val="002C5068"/>
    <w:rsid w:val="002C6A8E"/>
    <w:rsid w:val="002E0E4E"/>
    <w:rsid w:val="002F5201"/>
    <w:rsid w:val="00324BE4"/>
    <w:rsid w:val="00332F34"/>
    <w:rsid w:val="003509A3"/>
    <w:rsid w:val="00370707"/>
    <w:rsid w:val="00375716"/>
    <w:rsid w:val="00385BDB"/>
    <w:rsid w:val="00390054"/>
    <w:rsid w:val="00393AD5"/>
    <w:rsid w:val="00394854"/>
    <w:rsid w:val="003A468A"/>
    <w:rsid w:val="003E7EAD"/>
    <w:rsid w:val="003F5EB5"/>
    <w:rsid w:val="004149D3"/>
    <w:rsid w:val="00442F18"/>
    <w:rsid w:val="00443A51"/>
    <w:rsid w:val="004723E0"/>
    <w:rsid w:val="00481897"/>
    <w:rsid w:val="00495557"/>
    <w:rsid w:val="004970F2"/>
    <w:rsid w:val="004C05CB"/>
    <w:rsid w:val="004F744F"/>
    <w:rsid w:val="00501CA3"/>
    <w:rsid w:val="00527DE2"/>
    <w:rsid w:val="00534149"/>
    <w:rsid w:val="00534461"/>
    <w:rsid w:val="00535016"/>
    <w:rsid w:val="00546F2E"/>
    <w:rsid w:val="0055171A"/>
    <w:rsid w:val="0055549A"/>
    <w:rsid w:val="00560B67"/>
    <w:rsid w:val="00575E37"/>
    <w:rsid w:val="00580DAD"/>
    <w:rsid w:val="00590AE4"/>
    <w:rsid w:val="005A260B"/>
    <w:rsid w:val="005A29F8"/>
    <w:rsid w:val="005C384D"/>
    <w:rsid w:val="005C394C"/>
    <w:rsid w:val="005E0284"/>
    <w:rsid w:val="005E0FC9"/>
    <w:rsid w:val="005F2636"/>
    <w:rsid w:val="005F2CB7"/>
    <w:rsid w:val="005F6BA2"/>
    <w:rsid w:val="0060232A"/>
    <w:rsid w:val="00627FBF"/>
    <w:rsid w:val="00647EF9"/>
    <w:rsid w:val="00652BFB"/>
    <w:rsid w:val="006726D7"/>
    <w:rsid w:val="0068002A"/>
    <w:rsid w:val="00680380"/>
    <w:rsid w:val="006C06F5"/>
    <w:rsid w:val="006C545A"/>
    <w:rsid w:val="006E02B1"/>
    <w:rsid w:val="006E0664"/>
    <w:rsid w:val="006E3748"/>
    <w:rsid w:val="00701B63"/>
    <w:rsid w:val="00713E9A"/>
    <w:rsid w:val="00725F02"/>
    <w:rsid w:val="00730EC7"/>
    <w:rsid w:val="00730F09"/>
    <w:rsid w:val="00740301"/>
    <w:rsid w:val="00742EE3"/>
    <w:rsid w:val="0076076B"/>
    <w:rsid w:val="00762BE6"/>
    <w:rsid w:val="00771B2E"/>
    <w:rsid w:val="007A42AB"/>
    <w:rsid w:val="007A7B05"/>
    <w:rsid w:val="007C1327"/>
    <w:rsid w:val="007C4C68"/>
    <w:rsid w:val="007D41DE"/>
    <w:rsid w:val="007E47DC"/>
    <w:rsid w:val="007E5ED8"/>
    <w:rsid w:val="007F4E0B"/>
    <w:rsid w:val="00805008"/>
    <w:rsid w:val="0082442C"/>
    <w:rsid w:val="00827753"/>
    <w:rsid w:val="00835493"/>
    <w:rsid w:val="00837003"/>
    <w:rsid w:val="00850B7C"/>
    <w:rsid w:val="00854F0B"/>
    <w:rsid w:val="008A1DC7"/>
    <w:rsid w:val="008A6492"/>
    <w:rsid w:val="008C2AE6"/>
    <w:rsid w:val="008C5565"/>
    <w:rsid w:val="008F7FF6"/>
    <w:rsid w:val="00910135"/>
    <w:rsid w:val="009145E1"/>
    <w:rsid w:val="00916AF0"/>
    <w:rsid w:val="00941F54"/>
    <w:rsid w:val="00942CC2"/>
    <w:rsid w:val="0095769E"/>
    <w:rsid w:val="009703E1"/>
    <w:rsid w:val="00973173"/>
    <w:rsid w:val="00985713"/>
    <w:rsid w:val="009958C8"/>
    <w:rsid w:val="009B1215"/>
    <w:rsid w:val="009E2161"/>
    <w:rsid w:val="009F141D"/>
    <w:rsid w:val="00A00FA1"/>
    <w:rsid w:val="00A012E7"/>
    <w:rsid w:val="00A05245"/>
    <w:rsid w:val="00A17E18"/>
    <w:rsid w:val="00A23781"/>
    <w:rsid w:val="00A276C5"/>
    <w:rsid w:val="00A4016A"/>
    <w:rsid w:val="00A40490"/>
    <w:rsid w:val="00A50941"/>
    <w:rsid w:val="00A74B3F"/>
    <w:rsid w:val="00A870DC"/>
    <w:rsid w:val="00AB1828"/>
    <w:rsid w:val="00AB7F90"/>
    <w:rsid w:val="00AD7DD5"/>
    <w:rsid w:val="00AF16B6"/>
    <w:rsid w:val="00B1070C"/>
    <w:rsid w:val="00B242B2"/>
    <w:rsid w:val="00B322C2"/>
    <w:rsid w:val="00B56CEC"/>
    <w:rsid w:val="00B61023"/>
    <w:rsid w:val="00B6777E"/>
    <w:rsid w:val="00B8521E"/>
    <w:rsid w:val="00B91BBA"/>
    <w:rsid w:val="00BB6B41"/>
    <w:rsid w:val="00BC48EF"/>
    <w:rsid w:val="00BD3367"/>
    <w:rsid w:val="00BF6306"/>
    <w:rsid w:val="00C01937"/>
    <w:rsid w:val="00C6198C"/>
    <w:rsid w:val="00C65554"/>
    <w:rsid w:val="00C96B24"/>
    <w:rsid w:val="00CB07F3"/>
    <w:rsid w:val="00CB0F17"/>
    <w:rsid w:val="00CB3CA8"/>
    <w:rsid w:val="00CB762F"/>
    <w:rsid w:val="00CC118A"/>
    <w:rsid w:val="00CC198C"/>
    <w:rsid w:val="00CC6524"/>
    <w:rsid w:val="00CD21A1"/>
    <w:rsid w:val="00CD69BC"/>
    <w:rsid w:val="00CE493E"/>
    <w:rsid w:val="00D02E14"/>
    <w:rsid w:val="00D22B89"/>
    <w:rsid w:val="00D40EE5"/>
    <w:rsid w:val="00D417DB"/>
    <w:rsid w:val="00D445A8"/>
    <w:rsid w:val="00D72B31"/>
    <w:rsid w:val="00D93F94"/>
    <w:rsid w:val="00D94003"/>
    <w:rsid w:val="00D97795"/>
    <w:rsid w:val="00DD6E59"/>
    <w:rsid w:val="00DF056B"/>
    <w:rsid w:val="00DF08B3"/>
    <w:rsid w:val="00DF29BD"/>
    <w:rsid w:val="00E0300E"/>
    <w:rsid w:val="00E04E76"/>
    <w:rsid w:val="00E13250"/>
    <w:rsid w:val="00E4664D"/>
    <w:rsid w:val="00E518F1"/>
    <w:rsid w:val="00E54038"/>
    <w:rsid w:val="00E607AE"/>
    <w:rsid w:val="00E66311"/>
    <w:rsid w:val="00E74683"/>
    <w:rsid w:val="00E86834"/>
    <w:rsid w:val="00E95261"/>
    <w:rsid w:val="00EB36FA"/>
    <w:rsid w:val="00ED062C"/>
    <w:rsid w:val="00EF54EB"/>
    <w:rsid w:val="00F01ADE"/>
    <w:rsid w:val="00F21758"/>
    <w:rsid w:val="00F35A6C"/>
    <w:rsid w:val="00F54680"/>
    <w:rsid w:val="00F646C4"/>
    <w:rsid w:val="00F70374"/>
    <w:rsid w:val="00F770D4"/>
    <w:rsid w:val="00F77708"/>
    <w:rsid w:val="00F8427A"/>
    <w:rsid w:val="00FA0E37"/>
    <w:rsid w:val="00FA3EFE"/>
    <w:rsid w:val="00FB21DA"/>
    <w:rsid w:val="00FC1631"/>
    <w:rsid w:val="00FC4463"/>
    <w:rsid w:val="00FD62C1"/>
    <w:rsid w:val="00FD7FB2"/>
    <w:rsid w:val="00FF75F5"/>
    <w:rsid w:val="00FF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8" type="connector" idref="#_x0000_s1032"/>
        <o:r id="V:Rule9" type="connector" idref="#_x0000_s1026"/>
        <o:r id="V:Rule10" type="connector" idref="#_x0000_s1031"/>
        <o:r id="V:Rule11" type="connector" idref="#_x0000_s1030"/>
        <o:r id="V:Rule12" type="connector" idref="#_x0000_s1029"/>
        <o:r id="V:Rule13" type="connector" idref="#_x0000_s1027"/>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18"/>
  </w:style>
  <w:style w:type="paragraph" w:styleId="Footer">
    <w:name w:val="footer"/>
    <w:basedOn w:val="Normal"/>
    <w:link w:val="FooterChar"/>
    <w:uiPriority w:val="99"/>
    <w:unhideWhenUsed/>
    <w:rsid w:val="00A1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18"/>
  </w:style>
  <w:style w:type="paragraph" w:styleId="BalloonText">
    <w:name w:val="Balloon Text"/>
    <w:basedOn w:val="Normal"/>
    <w:link w:val="BalloonTextChar"/>
    <w:uiPriority w:val="99"/>
    <w:semiHidden/>
    <w:unhideWhenUsed/>
    <w:rsid w:val="00A1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18"/>
    <w:rPr>
      <w:rFonts w:ascii="Tahoma" w:hAnsi="Tahoma" w:cs="Tahoma"/>
      <w:sz w:val="16"/>
      <w:szCs w:val="16"/>
    </w:rPr>
  </w:style>
  <w:style w:type="paragraph" w:styleId="ListParagraph">
    <w:name w:val="List Paragraph"/>
    <w:basedOn w:val="Normal"/>
    <w:uiPriority w:val="34"/>
    <w:qFormat/>
    <w:rsid w:val="00854F0B"/>
    <w:pPr>
      <w:ind w:left="720"/>
      <w:contextualSpacing/>
    </w:pPr>
  </w:style>
  <w:style w:type="paragraph" w:styleId="NoSpacing">
    <w:name w:val="No Spacing"/>
    <w:link w:val="NoSpacingChar"/>
    <w:uiPriority w:val="1"/>
    <w:qFormat/>
    <w:rsid w:val="0068002A"/>
    <w:pPr>
      <w:spacing w:after="0" w:line="240" w:lineRule="auto"/>
    </w:pPr>
    <w:rPr>
      <w:rFonts w:eastAsiaTheme="minorEastAsia"/>
      <w:lang w:eastAsia="en-IN"/>
    </w:rPr>
  </w:style>
  <w:style w:type="character" w:customStyle="1" w:styleId="NoSpacingChar">
    <w:name w:val="No Spacing Char"/>
    <w:basedOn w:val="DefaultParagraphFont"/>
    <w:link w:val="NoSpacing"/>
    <w:uiPriority w:val="1"/>
    <w:rsid w:val="0068002A"/>
    <w:rPr>
      <w:rFonts w:eastAsiaTheme="minorEastAsia"/>
      <w:lang w:eastAsia="en-IN"/>
    </w:rPr>
  </w:style>
  <w:style w:type="table" w:styleId="TableGrid">
    <w:name w:val="Table Grid"/>
    <w:basedOn w:val="TableNormal"/>
    <w:uiPriority w:val="59"/>
    <w:rsid w:val="00E7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C48EF"/>
    <w:pPr>
      <w:widowControl w:val="0"/>
      <w:spacing w:before="16" w:after="0" w:line="240" w:lineRule="auto"/>
      <w:jc w:val="right"/>
    </w:pPr>
    <w:rPr>
      <w:rFonts w:ascii="Times New Roman" w:eastAsia="Times New Roman" w:hAnsi="Times New Roman" w:cs="Times New Roman"/>
      <w:lang w:val="en-US"/>
    </w:rPr>
  </w:style>
  <w:style w:type="paragraph" w:styleId="BodyTextIndent">
    <w:name w:val="Body Text Indent"/>
    <w:basedOn w:val="Normal"/>
    <w:link w:val="BodyTextIndentChar"/>
    <w:semiHidden/>
    <w:rsid w:val="00910135"/>
    <w:pPr>
      <w:spacing w:after="0" w:line="360" w:lineRule="auto"/>
      <w:ind w:left="720"/>
      <w:jc w:val="both"/>
    </w:pPr>
    <w:rPr>
      <w:rFonts w:ascii="Calibri" w:eastAsia="Times New Roman" w:hAnsi="Calibri" w:cs="Times New Roman"/>
      <w:sz w:val="24"/>
      <w:szCs w:val="24"/>
      <w:lang w:val="en-US" w:eastAsia="en-IN"/>
    </w:rPr>
  </w:style>
  <w:style w:type="character" w:customStyle="1" w:styleId="BodyTextIndentChar">
    <w:name w:val="Body Text Indent Char"/>
    <w:basedOn w:val="DefaultParagraphFont"/>
    <w:link w:val="BodyTextIndent"/>
    <w:semiHidden/>
    <w:rsid w:val="00910135"/>
    <w:rPr>
      <w:rFonts w:ascii="Calibri" w:eastAsia="Times New Roman" w:hAnsi="Calibri" w:cs="Times New Roman"/>
      <w:sz w:val="24"/>
      <w:szCs w:val="24"/>
      <w:lang w:val="en-US" w:eastAsia="en-IN"/>
    </w:rPr>
  </w:style>
</w:styles>
</file>

<file path=word/webSettings.xml><?xml version="1.0" encoding="utf-8"?>
<w:webSettings xmlns:r="http://schemas.openxmlformats.org/officeDocument/2006/relationships" xmlns:w="http://schemas.openxmlformats.org/wordprocessingml/2006/main">
  <w:divs>
    <w:div w:id="5573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view3D>
      <c:rotX val="40"/>
      <c:perspective val="50"/>
    </c:view3D>
    <c:plotArea>
      <c:layout/>
      <c:pie3DChart>
        <c:varyColors val="1"/>
        <c:ser>
          <c:idx val="0"/>
          <c:order val="0"/>
          <c:tx>
            <c:strRef>
              <c:f>Sheet1!$B$1</c:f>
              <c:strCache>
                <c:ptCount val="1"/>
                <c:pt idx="0">
                  <c:v>% of Total Demand 2017-18</c:v>
                </c:pt>
              </c:strCache>
            </c:strRef>
          </c:tx>
          <c:explosion val="25"/>
          <c:dPt>
            <c:idx val="4"/>
            <c:explosion val="29"/>
          </c:dPt>
          <c:dLbls>
            <c:dLbl>
              <c:idx val="0"/>
              <c:showVal val="1"/>
            </c:dLbl>
            <c:dLbl>
              <c:idx val="1"/>
              <c:showVal val="1"/>
            </c:dLbl>
            <c:dLbl>
              <c:idx val="2"/>
              <c:showVal val="1"/>
            </c:dLbl>
            <c:dLbl>
              <c:idx val="3"/>
              <c:showVal val="1"/>
            </c:dLbl>
            <c:dLbl>
              <c:idx val="4"/>
              <c:showVal val="1"/>
            </c:dLbl>
            <c:dLbl>
              <c:idx val="5"/>
              <c:showVal val="1"/>
            </c:dLbl>
            <c:dLbl>
              <c:idx val="6"/>
              <c:showVal val="1"/>
            </c:dLbl>
            <c:delete val="1"/>
          </c:dLbls>
          <c:cat>
            <c:strRef>
              <c:f>Sheet1!$A$2:$A$8</c:f>
              <c:strCache>
                <c:ptCount val="7"/>
                <c:pt idx="0">
                  <c:v>Domestic</c:v>
                </c:pt>
                <c:pt idx="1">
                  <c:v>Commercial</c:v>
                </c:pt>
                <c:pt idx="2">
                  <c:v>Public Lighting</c:v>
                </c:pt>
                <c:pt idx="3">
                  <c:v>Temporary</c:v>
                </c:pt>
                <c:pt idx="4">
                  <c:v>Industrial HT</c:v>
                </c:pt>
                <c:pt idx="5">
                  <c:v>Industrial LT</c:v>
                </c:pt>
                <c:pt idx="6">
                  <c:v>Bulk supply</c:v>
                </c:pt>
              </c:strCache>
            </c:strRef>
          </c:cat>
          <c:val>
            <c:numRef>
              <c:f>Sheet1!$B$2:$B$8</c:f>
              <c:numCache>
                <c:formatCode>0.00%</c:formatCode>
                <c:ptCount val="7"/>
                <c:pt idx="0">
                  <c:v>0.28720000000000001</c:v>
                </c:pt>
                <c:pt idx="1">
                  <c:v>0.11160000000000017</c:v>
                </c:pt>
                <c:pt idx="2">
                  <c:v>5.0000000000000283E-4</c:v>
                </c:pt>
                <c:pt idx="3" formatCode="0%">
                  <c:v>1.0000000000000038E-2</c:v>
                </c:pt>
                <c:pt idx="4">
                  <c:v>0.50749999999999951</c:v>
                </c:pt>
                <c:pt idx="5">
                  <c:v>1.2999999999999998E-2</c:v>
                </c:pt>
                <c:pt idx="6">
                  <c:v>7.0200000000000012E-2</c:v>
                </c:pt>
              </c:numCache>
            </c:numRef>
          </c:val>
        </c:ser>
      </c:pie3DChart>
    </c:plotArea>
    <c:legend>
      <c:legendPos val="r"/>
      <c:txPr>
        <a:bodyPr/>
        <a:lstStyle/>
        <a:p>
          <a:pPr>
            <a:defRPr lang="en-IN"/>
          </a:pPr>
          <a:endParaRPr lang="en-US"/>
        </a:p>
      </c:txPr>
    </c:legend>
    <c:plotVisOnly val="1"/>
  </c:chart>
  <c:spPr>
    <a:ln>
      <a:solidFill>
        <a:schemeClr val="accent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view3D>
      <c:rotX val="40"/>
      <c:perspective val="50"/>
    </c:view3D>
    <c:plotArea>
      <c:layout/>
      <c:pie3DChart>
        <c:varyColors val="1"/>
        <c:ser>
          <c:idx val="0"/>
          <c:order val="0"/>
          <c:tx>
            <c:strRef>
              <c:f>Sheet1!$B$1</c:f>
              <c:strCache>
                <c:ptCount val="1"/>
                <c:pt idx="0">
                  <c:v>% of Total Demand 2018-19</c:v>
                </c:pt>
              </c:strCache>
            </c:strRef>
          </c:tx>
          <c:explosion val="25"/>
          <c:dLbls>
            <c:txPr>
              <a:bodyPr/>
              <a:lstStyle/>
              <a:p>
                <a:pPr>
                  <a:defRPr lang="en-IN"/>
                </a:pPr>
                <a:endParaRPr lang="en-US"/>
              </a:p>
            </c:txPr>
            <c:showVal val="1"/>
            <c:showLeaderLines val="1"/>
          </c:dLbls>
          <c:cat>
            <c:strRef>
              <c:f>Sheet1!$A$2:$A$8</c:f>
              <c:strCache>
                <c:ptCount val="7"/>
                <c:pt idx="0">
                  <c:v>Domestic</c:v>
                </c:pt>
                <c:pt idx="1">
                  <c:v>Commercial</c:v>
                </c:pt>
                <c:pt idx="2">
                  <c:v>Public Lighting</c:v>
                </c:pt>
                <c:pt idx="3">
                  <c:v>Temporary</c:v>
                </c:pt>
                <c:pt idx="4">
                  <c:v>Industrial HT</c:v>
                </c:pt>
                <c:pt idx="5">
                  <c:v>Industrial LT</c:v>
                </c:pt>
                <c:pt idx="6">
                  <c:v>Bulk supply</c:v>
                </c:pt>
              </c:strCache>
            </c:strRef>
          </c:cat>
          <c:val>
            <c:numRef>
              <c:f>Sheet1!$B$2:$B$8</c:f>
              <c:numCache>
                <c:formatCode>0.00%</c:formatCode>
                <c:ptCount val="7"/>
                <c:pt idx="0">
                  <c:v>0.28760000000000002</c:v>
                </c:pt>
                <c:pt idx="1">
                  <c:v>0.10850000000000012</c:v>
                </c:pt>
                <c:pt idx="2">
                  <c:v>8.0000000000000264E-4</c:v>
                </c:pt>
                <c:pt idx="3">
                  <c:v>4.3000000000000104E-3</c:v>
                </c:pt>
                <c:pt idx="4">
                  <c:v>0.51900000000000002</c:v>
                </c:pt>
                <c:pt idx="5">
                  <c:v>1.2500000000000001E-2</c:v>
                </c:pt>
                <c:pt idx="6">
                  <c:v>6.7299999999999999E-2</c:v>
                </c:pt>
              </c:numCache>
            </c:numRef>
          </c:val>
        </c:ser>
      </c:pie3DChart>
    </c:plotArea>
    <c:legend>
      <c:legendPos val="r"/>
      <c:txPr>
        <a:bodyPr/>
        <a:lstStyle/>
        <a:p>
          <a:pPr>
            <a:defRPr lang="en-IN"/>
          </a:pPr>
          <a:endParaRPr lang="en-US"/>
        </a:p>
      </c:txPr>
    </c:legend>
    <c:plotVisOnly val="1"/>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view3D>
      <c:rotX val="40"/>
      <c:perspective val="50"/>
    </c:view3D>
    <c:plotArea>
      <c:layout/>
      <c:pie3DChart>
        <c:varyColors val="1"/>
        <c:ser>
          <c:idx val="0"/>
          <c:order val="0"/>
          <c:tx>
            <c:strRef>
              <c:f>Sheet1!$B$1</c:f>
              <c:strCache>
                <c:ptCount val="1"/>
                <c:pt idx="0">
                  <c:v>% of Total Demand2019-2020</c:v>
                </c:pt>
              </c:strCache>
            </c:strRef>
          </c:tx>
          <c:explosion val="25"/>
          <c:cat>
            <c:strRef>
              <c:f>Sheet1!$A$2:$A$8</c:f>
              <c:strCache>
                <c:ptCount val="7"/>
                <c:pt idx="0">
                  <c:v>Domestic </c:v>
                </c:pt>
                <c:pt idx="1">
                  <c:v>Commercial</c:v>
                </c:pt>
                <c:pt idx="2">
                  <c:v>Public Lightiung</c:v>
                </c:pt>
                <c:pt idx="3">
                  <c:v>Temporary</c:v>
                </c:pt>
                <c:pt idx="4">
                  <c:v>Industrial HT</c:v>
                </c:pt>
                <c:pt idx="5">
                  <c:v>Industrial LT</c:v>
                </c:pt>
                <c:pt idx="6">
                  <c:v>Bulk supply</c:v>
                </c:pt>
              </c:strCache>
            </c:strRef>
          </c:cat>
          <c:val>
            <c:numRef>
              <c:f>Sheet1!$B$2:$B$8</c:f>
              <c:numCache>
                <c:formatCode>0.00%</c:formatCode>
                <c:ptCount val="7"/>
                <c:pt idx="0">
                  <c:v>0.27500000000000002</c:v>
                </c:pt>
                <c:pt idx="1">
                  <c:v>0.10150000000000002</c:v>
                </c:pt>
                <c:pt idx="2">
                  <c:v>7.0000000000000325E-4</c:v>
                </c:pt>
                <c:pt idx="3">
                  <c:v>8.3000000000000226E-3</c:v>
                </c:pt>
                <c:pt idx="4">
                  <c:v>0.53149999999999997</c:v>
                </c:pt>
                <c:pt idx="5">
                  <c:v>1.4E-2</c:v>
                </c:pt>
                <c:pt idx="6">
                  <c:v>6.9000000000000034E-2</c:v>
                </c:pt>
              </c:numCache>
            </c:numRef>
          </c:val>
        </c:ser>
      </c:pie3DChart>
    </c:plotArea>
    <c:legend>
      <c:legendPos val="r"/>
      <c:txPr>
        <a:bodyPr/>
        <a:lstStyle/>
        <a:p>
          <a:pPr>
            <a:defRPr lang="en-IN"/>
          </a:pPr>
          <a:endParaRPr lang="en-US"/>
        </a:p>
      </c:txPr>
    </c:legend>
    <c:plotVisOnly val="1"/>
  </c:chart>
  <c:spPr>
    <a:noFill/>
    <a:ln>
      <a:solidFill>
        <a:schemeClr val="tx2">
          <a:lumMod val="60000"/>
          <a:lumOff val="4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T &amp; D loss (%)</a:t>
            </a:r>
          </a:p>
        </c:rich>
      </c:tx>
    </c:title>
    <c:plotArea>
      <c:layout>
        <c:manualLayout>
          <c:layoutTarget val="inner"/>
          <c:xMode val="edge"/>
          <c:yMode val="edge"/>
          <c:x val="2.5462962962962982E-2"/>
          <c:y val="0.28700881620566904"/>
          <c:w val="0.74253463108778073"/>
          <c:h val="0.49383457837001393"/>
        </c:manualLayout>
      </c:layout>
      <c:lineChart>
        <c:grouping val="standard"/>
        <c:ser>
          <c:idx val="0"/>
          <c:order val="0"/>
          <c:tx>
            <c:strRef>
              <c:f>Sheet1!$B$1</c:f>
              <c:strCache>
                <c:ptCount val="1"/>
                <c:pt idx="0">
                  <c:v>T &amp; D loss(%)</c:v>
                </c:pt>
              </c:strCache>
            </c:strRef>
          </c:tx>
          <c:dLbls>
            <c:dLbl>
              <c:idx val="0"/>
              <c:layout>
                <c:manualLayout>
                  <c:x val="-5.5555555555555455E-2"/>
                  <c:y val="9.5726495726496996E-2"/>
                </c:manualLayout>
              </c:layout>
              <c:showVal val="1"/>
            </c:dLbl>
            <c:dLbl>
              <c:idx val="1"/>
              <c:layout>
                <c:manualLayout>
                  <c:x val="-5.32407407407407E-2"/>
                  <c:y val="9.5726495726496996E-2"/>
                </c:manualLayout>
              </c:layout>
              <c:showVal val="1"/>
            </c:dLbl>
            <c:dLbl>
              <c:idx val="2"/>
              <c:layout>
                <c:manualLayout>
                  <c:x val="-4.8611111111111334E-2"/>
                  <c:y val="0.10940170940171005"/>
                </c:manualLayout>
              </c:layout>
              <c:showVal val="1"/>
            </c:dLbl>
            <c:txPr>
              <a:bodyPr/>
              <a:lstStyle/>
              <a:p>
                <a:pPr>
                  <a:defRPr lang="en-IN"/>
                </a:pPr>
                <a:endParaRPr lang="en-US"/>
              </a:p>
            </c:txPr>
            <c:showVal val="1"/>
          </c:dLbls>
          <c:cat>
            <c:strRef>
              <c:f>Sheet1!$A$2:$A$4</c:f>
              <c:strCache>
                <c:ptCount val="3"/>
                <c:pt idx="0">
                  <c:v>2017-2018</c:v>
                </c:pt>
                <c:pt idx="1">
                  <c:v>2018-2019</c:v>
                </c:pt>
                <c:pt idx="2">
                  <c:v>2019-2020</c:v>
                </c:pt>
              </c:strCache>
            </c:strRef>
          </c:cat>
          <c:val>
            <c:numRef>
              <c:f>Sheet1!$B$2:$B$4</c:f>
              <c:numCache>
                <c:formatCode>0.00%</c:formatCode>
                <c:ptCount val="3"/>
                <c:pt idx="0">
                  <c:v>0.32090000000000185</c:v>
                </c:pt>
                <c:pt idx="1">
                  <c:v>0.24000000000000021</c:v>
                </c:pt>
                <c:pt idx="2">
                  <c:v>0.24670000000000075</c:v>
                </c:pt>
              </c:numCache>
            </c:numRef>
          </c:val>
        </c:ser>
        <c:marker val="1"/>
        <c:axId val="73308800"/>
        <c:axId val="73310592"/>
      </c:lineChart>
      <c:catAx>
        <c:axId val="73308800"/>
        <c:scaling>
          <c:orientation val="minMax"/>
        </c:scaling>
        <c:axPos val="b"/>
        <c:tickLblPos val="nextTo"/>
        <c:txPr>
          <a:bodyPr/>
          <a:lstStyle/>
          <a:p>
            <a:pPr>
              <a:defRPr lang="en-IN"/>
            </a:pPr>
            <a:endParaRPr lang="en-US"/>
          </a:p>
        </c:txPr>
        <c:crossAx val="73310592"/>
        <c:crosses val="autoZero"/>
        <c:auto val="1"/>
        <c:lblAlgn val="ctr"/>
        <c:lblOffset val="100"/>
      </c:catAx>
      <c:valAx>
        <c:axId val="73310592"/>
        <c:scaling>
          <c:orientation val="minMax"/>
        </c:scaling>
        <c:delete val="1"/>
        <c:axPos val="l"/>
        <c:majorGridlines/>
        <c:numFmt formatCode="0.00%" sourceLinked="1"/>
        <c:tickLblPos val="none"/>
        <c:crossAx val="73308800"/>
        <c:crosses val="autoZero"/>
        <c:crossBetween val="between"/>
      </c:valAx>
    </c:plotArea>
    <c:legend>
      <c:legendPos val="r"/>
      <c:txPr>
        <a:bodyPr/>
        <a:lstStyle/>
        <a:p>
          <a:pPr>
            <a:defRPr lang="en-IN"/>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C9DEF-9959-4FCD-B798-00C55E8C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 5</dc:creator>
  <cp:lastModifiedBy>Windows User</cp:lastModifiedBy>
  <cp:revision>2</cp:revision>
  <cp:lastPrinted>2019-07-26T05:56:00Z</cp:lastPrinted>
  <dcterms:created xsi:type="dcterms:W3CDTF">2019-12-24T05:26:00Z</dcterms:created>
  <dcterms:modified xsi:type="dcterms:W3CDTF">2019-12-24T05:26:00Z</dcterms:modified>
</cp:coreProperties>
</file>